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FA5" w:rsidRDefault="00410405" w:rsidP="00D85CA1">
      <w:pPr>
        <w:jc w:val="center"/>
      </w:pPr>
      <w:bookmarkStart w:id="0" w:name="_GoBack"/>
      <w:bookmarkEnd w:id="0"/>
      <w:r>
        <w:t>Микробиологическое исследование</w:t>
      </w:r>
      <w:r w:rsidR="000677A1">
        <w:t xml:space="preserve"> комплексных образцов.</w:t>
      </w:r>
    </w:p>
    <w:p w:rsidR="00410405" w:rsidRDefault="000677A1" w:rsidP="00410405">
      <w:pPr>
        <w:pStyle w:val="ListParagraph"/>
        <w:numPr>
          <w:ilvl w:val="0"/>
          <w:numId w:val="1"/>
        </w:numPr>
      </w:pPr>
      <w:r>
        <w:t>В</w:t>
      </w:r>
      <w:r w:rsidR="00410405">
        <w:t>ыявлени</w:t>
      </w:r>
      <w:r>
        <w:t>е</w:t>
      </w:r>
      <w:r w:rsidR="00410405">
        <w:t xml:space="preserve"> микроорганизмов-аммонификаторов, использующих органические формы азота </w:t>
      </w:r>
    </w:p>
    <w:p w:rsidR="00410405" w:rsidRDefault="00410405" w:rsidP="00410405">
      <w:pPr>
        <w:pStyle w:val="ListParagraph"/>
      </w:pPr>
      <w:r>
        <w:t>Типичные аммонификаторы выявляют посевом из соответствующего разведения (четыре— пять) на мясо-пептонном агаре (МПА) или мясо-пептонном бульоне (МПБ). Численность аммонификаторов определяют методом предельных разведений на плотной питательной среде. Учет проводят на третьи— пятые—седьмые сутки.</w:t>
      </w:r>
    </w:p>
    <w:p w:rsidR="00410405" w:rsidRPr="000677A1" w:rsidRDefault="00410405" w:rsidP="00410405">
      <w:pPr>
        <w:pStyle w:val="ListParagraph"/>
        <w:rPr>
          <w:b/>
        </w:rPr>
      </w:pPr>
      <w:r w:rsidRPr="000677A1">
        <w:rPr>
          <w:b/>
        </w:rPr>
        <w:t xml:space="preserve">В целях более точной оценки аммонифицирующей активности бактерий анализируют выделение аммиака (NH3) в мясо-пептонном бульоне с помощью реактива Несслера. </w:t>
      </w:r>
    </w:p>
    <w:p w:rsidR="00410405" w:rsidRDefault="00410405" w:rsidP="00410405">
      <w:pPr>
        <w:pStyle w:val="ListParagraph"/>
      </w:pPr>
      <w:r>
        <w:t>Бактерии, способные к аммонификации мочевины, — уробактерии, выявляют по выделению аммиака на средах, содержащих мочевину (среде Федорова, среде Зенгена).</w:t>
      </w:r>
    </w:p>
    <w:p w:rsidR="00410405" w:rsidRDefault="000677A1" w:rsidP="00410405">
      <w:pPr>
        <w:pStyle w:val="ListParagraph"/>
        <w:numPr>
          <w:ilvl w:val="0"/>
          <w:numId w:val="1"/>
        </w:numPr>
      </w:pPr>
      <w:r>
        <w:t xml:space="preserve">Выявление </w:t>
      </w:r>
      <w:r w:rsidR="00410405">
        <w:t>микроорганизмов, использующих минеральные формы азота</w:t>
      </w:r>
    </w:p>
    <w:p w:rsidR="00410405" w:rsidRDefault="00410405" w:rsidP="00410405">
      <w:pPr>
        <w:pStyle w:val="ListParagraph"/>
      </w:pPr>
      <w:r>
        <w:t>Бактерии и актиномицеты выявляют на крахмало-аммиачном агаре (КАА). Посев проводят из четвертого— пятого разведений по 0,05 см3 на поверхность среды. Инкубируют в термостате при температуре 28 °С, на четвертые— пятые сутки подсчитывают только бактериальные колонии, а на седьмые—десятые подсчитывают актиномицеты. Отмечают окраску колоний (желтый, розовый, черный), воздушного мицелия (серый, белый, желтовато-серый, розовый) и среды (выделение пигмента в субстрат).</w:t>
      </w:r>
    </w:p>
    <w:p w:rsidR="00410405" w:rsidRDefault="000677A1" w:rsidP="000677A1">
      <w:pPr>
        <w:pStyle w:val="ListParagraph"/>
        <w:numPr>
          <w:ilvl w:val="0"/>
          <w:numId w:val="1"/>
        </w:numPr>
      </w:pPr>
      <w:r>
        <w:t xml:space="preserve">Выявление </w:t>
      </w:r>
      <w:r w:rsidR="00410405">
        <w:t>целлюлозоразрушающих микроорганизмов.  Аэробные целлюлозоразрушающие микроорганизмы хорошо выявляются на среде Гетчинсон</w:t>
      </w:r>
      <w:r w:rsidR="00A534B1">
        <w:t>а</w:t>
      </w:r>
      <w:r>
        <w:t>. На застывшую среду в чашки Петри помещают стерильный обеззоленный фильтр, засевают суспензию по 1 см3 из третьего—четвертого разведения, растирают стерильным шпателем. Инкубируют в термостате при температуре 28 °С. Учет проводят на десятые сутки.</w:t>
      </w:r>
    </w:p>
    <w:p w:rsidR="00410405" w:rsidRDefault="000677A1" w:rsidP="00A534B1">
      <w:pPr>
        <w:pStyle w:val="ListParagraph"/>
        <w:numPr>
          <w:ilvl w:val="0"/>
          <w:numId w:val="1"/>
        </w:numPr>
      </w:pPr>
      <w:r>
        <w:t xml:space="preserve">Выявление </w:t>
      </w:r>
      <w:r w:rsidR="00A534B1">
        <w:t xml:space="preserve">нитрифицирующих бактерий. </w:t>
      </w:r>
      <w:r w:rsidR="00A534B1" w:rsidRPr="00A534B1">
        <w:t>Первую и вторую фазы нитрификации можно наблюдать в жидких средах Виноградского</w:t>
      </w:r>
    </w:p>
    <w:p w:rsidR="00A534B1" w:rsidRDefault="000677A1" w:rsidP="00850B60">
      <w:pPr>
        <w:pStyle w:val="ListParagraph"/>
        <w:numPr>
          <w:ilvl w:val="0"/>
          <w:numId w:val="1"/>
        </w:numPr>
      </w:pPr>
      <w:r>
        <w:t xml:space="preserve">Выявление </w:t>
      </w:r>
      <w:r w:rsidR="00A534B1">
        <w:t>денитрифицирующих бактерий</w:t>
      </w:r>
      <w:r>
        <w:t>. Среду Березовой наливают высоким слоем в пробирки вместимостью 20—25 см3 и стерилизуют при давлении 101,3 кПа в течение 20 мин.</w:t>
      </w:r>
      <w:r w:rsidRPr="000677A1">
        <w:t xml:space="preserve"> </w:t>
      </w:r>
      <w:r w:rsidR="00850B60" w:rsidRPr="00850B60">
        <w:t xml:space="preserve">Стерильную среду засевают из третьего-восьмого разведений, инкубируют в течение семи дней при температуре 25 °С - 30 °С. Среда в пробирках синеет, образуются пузырьки газов, от развившихся бактерий мутнеет. Численность денитрифицирующих бактерий определяют методом предельных разведений. Наблюдения проводят на третьи-пятые-седьмые сутки. </w:t>
      </w:r>
      <w:r>
        <w:t>Среда в пробирках синеет, образуются пузырьки газов, от развившихся бактерий мутнеет.</w:t>
      </w:r>
    </w:p>
    <w:p w:rsidR="000677A1" w:rsidRDefault="000677A1" w:rsidP="000677A1">
      <w:pPr>
        <w:pStyle w:val="ListParagraph"/>
        <w:numPr>
          <w:ilvl w:val="0"/>
          <w:numId w:val="1"/>
        </w:numPr>
      </w:pPr>
      <w:r>
        <w:t>Выявление азотфиксирующих микроорганизмов. Для определения количества клеток аэробного азотофиксатора — Azotobacter chroococcum применяют метод предельного разведения, используя жидкую среду Бейеринка. Для учета Cl. pasteurianum используют синтетическую безазотистую среду.</w:t>
      </w:r>
      <w:r w:rsidRPr="000677A1">
        <w:t xml:space="preserve"> </w:t>
      </w:r>
      <w:r>
        <w:t>Наблюдения ведут по газообразованию на третьи— пятые—седьмые сутки.</w:t>
      </w:r>
    </w:p>
    <w:p w:rsidR="00410405" w:rsidRDefault="000677A1" w:rsidP="000677A1">
      <w:pPr>
        <w:pStyle w:val="ListParagraph"/>
        <w:numPr>
          <w:ilvl w:val="0"/>
          <w:numId w:val="1"/>
        </w:numPr>
      </w:pPr>
      <w:r>
        <w:t xml:space="preserve">Выявление фосфатмобилизирующих бактерий. Проводят на среде Питковской. </w:t>
      </w:r>
      <w:r w:rsidRPr="000677A1">
        <w:rPr>
          <w:b/>
        </w:rPr>
        <w:t xml:space="preserve">В целях более точной оценки </w:t>
      </w:r>
      <w:r>
        <w:rPr>
          <w:b/>
        </w:rPr>
        <w:t>фосфатмобилизирующ</w:t>
      </w:r>
      <w:r w:rsidRPr="000677A1">
        <w:rPr>
          <w:b/>
        </w:rPr>
        <w:t xml:space="preserve">ей активности бактерий анализируют выделение </w:t>
      </w:r>
      <w:r>
        <w:rPr>
          <w:b/>
        </w:rPr>
        <w:t>свободного фосфат-иона</w:t>
      </w:r>
      <w:r w:rsidRPr="000677A1">
        <w:rPr>
          <w:b/>
        </w:rPr>
        <w:t xml:space="preserve"> с помощью </w:t>
      </w:r>
      <w:r>
        <w:rPr>
          <w:b/>
        </w:rPr>
        <w:t>молибденовой сини</w:t>
      </w:r>
      <w:r w:rsidRPr="000677A1">
        <w:rPr>
          <w:b/>
        </w:rPr>
        <w:t>.</w:t>
      </w:r>
    </w:p>
    <w:p w:rsidR="000677A1" w:rsidRDefault="000677A1" w:rsidP="00410405">
      <w:pPr>
        <w:pStyle w:val="ListParagraph"/>
        <w:numPr>
          <w:ilvl w:val="0"/>
          <w:numId w:val="1"/>
        </w:numPr>
      </w:pPr>
      <w:r>
        <w:t xml:space="preserve">Выявление продуцентов сидерофоров. На </w:t>
      </w:r>
      <w:r>
        <w:rPr>
          <w:lang w:val="en-US"/>
        </w:rPr>
        <w:t>CAS</w:t>
      </w:r>
      <w:r>
        <w:t>-агаре или количественная оценка продукции сидерофоров на пептонной воде.</w:t>
      </w:r>
    </w:p>
    <w:p w:rsidR="000677A1" w:rsidRDefault="000677A1">
      <w:r>
        <w:br w:type="page"/>
      </w:r>
    </w:p>
    <w:p w:rsidR="000677A1" w:rsidRDefault="000677A1" w:rsidP="000677A1">
      <w:pPr>
        <w:pStyle w:val="ListParagraph"/>
      </w:pPr>
      <w:r w:rsidRPr="000677A1">
        <w:lastRenderedPageBreak/>
        <w:t>Выявление ДНК и РНК, характерных для определённых видов микроорганизмов (ПЦР диагностика).</w:t>
      </w:r>
      <w:r w:rsidR="00716AB1">
        <w:t xml:space="preserve"> Необходимо указание интересующего вида или рода бактерий (например: род Lactococcus).</w:t>
      </w:r>
    </w:p>
    <w:p w:rsidR="000677A1" w:rsidRDefault="00716AB1" w:rsidP="00716AB1">
      <w:pPr>
        <w:pStyle w:val="ListParagraph"/>
        <w:numPr>
          <w:ilvl w:val="0"/>
          <w:numId w:val="3"/>
        </w:numPr>
      </w:pPr>
      <w:r>
        <w:t xml:space="preserve">Качественное определение наличия ДНК определенных родов микроорганизмов в образце. </w:t>
      </w:r>
    </w:p>
    <w:p w:rsidR="00716AB1" w:rsidRDefault="00716AB1" w:rsidP="00716AB1">
      <w:pPr>
        <w:pStyle w:val="ListParagraph"/>
        <w:numPr>
          <w:ilvl w:val="0"/>
          <w:numId w:val="3"/>
        </w:numPr>
      </w:pPr>
      <w:r>
        <w:t xml:space="preserve">Количественная оценка наличия ДНК определенных родов микроорганизмов в образце. В данном исследовании возможно сравнение двух и более образцов на содержание ДНК микроорганизмов. </w:t>
      </w:r>
    </w:p>
    <w:p w:rsidR="000677A1" w:rsidRDefault="000677A1" w:rsidP="000677A1">
      <w:pPr>
        <w:pStyle w:val="ListParagraph"/>
      </w:pPr>
    </w:p>
    <w:p w:rsidR="000677A1" w:rsidRDefault="000677A1" w:rsidP="000677A1">
      <w:pPr>
        <w:pStyle w:val="ListParagraph"/>
      </w:pPr>
    </w:p>
    <w:p w:rsidR="000677A1" w:rsidRDefault="000677A1" w:rsidP="000677A1">
      <w:pPr>
        <w:pStyle w:val="ListParagraph"/>
      </w:pPr>
    </w:p>
    <w:p w:rsidR="000677A1" w:rsidRDefault="000677A1" w:rsidP="000677A1">
      <w:pPr>
        <w:pStyle w:val="ListParagraph"/>
      </w:pPr>
    </w:p>
    <w:p w:rsidR="000677A1" w:rsidRDefault="000677A1" w:rsidP="000677A1">
      <w:pPr>
        <w:pStyle w:val="ListParagraph"/>
      </w:pPr>
      <w:r>
        <w:t>Исследование индивидуальных штаммов.</w:t>
      </w:r>
    </w:p>
    <w:p w:rsidR="00716AB1" w:rsidRDefault="00716AB1" w:rsidP="000677A1">
      <w:pPr>
        <w:pStyle w:val="ListParagraph"/>
        <w:numPr>
          <w:ilvl w:val="0"/>
          <w:numId w:val="2"/>
        </w:numPr>
      </w:pPr>
      <w:r>
        <w:t>Получение чистой культуры, окраска по Граму.</w:t>
      </w:r>
    </w:p>
    <w:p w:rsidR="00716AB1" w:rsidRDefault="00716AB1" w:rsidP="000677A1">
      <w:pPr>
        <w:pStyle w:val="ListParagraph"/>
        <w:numPr>
          <w:ilvl w:val="0"/>
          <w:numId w:val="2"/>
        </w:numPr>
      </w:pPr>
      <w:r>
        <w:t xml:space="preserve">Определение видовой принадлежности секвенированием </w:t>
      </w:r>
      <w:r w:rsidRPr="00716AB1">
        <w:t>16</w:t>
      </w:r>
      <w:r>
        <w:rPr>
          <w:lang w:val="en-US"/>
        </w:rPr>
        <w:t>s</w:t>
      </w:r>
      <w:r w:rsidRPr="00716AB1">
        <w:t>-</w:t>
      </w:r>
      <w:r>
        <w:rPr>
          <w:lang w:val="en-US"/>
        </w:rPr>
        <w:t>rDNA</w:t>
      </w:r>
      <w:r>
        <w:t>.</w:t>
      </w:r>
    </w:p>
    <w:p w:rsidR="000677A1" w:rsidRDefault="000677A1" w:rsidP="000677A1">
      <w:pPr>
        <w:pStyle w:val="ListParagraph"/>
        <w:numPr>
          <w:ilvl w:val="0"/>
          <w:numId w:val="2"/>
        </w:numPr>
      </w:pPr>
      <w:r>
        <w:t>Продукция ауксина. Отдельные штаммы, количественная оценка продукции ауксина на пептонной воде с добавлением триптофана (реактив Сальковского).</w:t>
      </w:r>
    </w:p>
    <w:p w:rsidR="00716AB1" w:rsidRPr="00716AB1" w:rsidRDefault="00716AB1" w:rsidP="00716AB1">
      <w:pPr>
        <w:pStyle w:val="ListParagraph"/>
        <w:numPr>
          <w:ilvl w:val="0"/>
          <w:numId w:val="2"/>
        </w:numPr>
      </w:pPr>
      <w:r w:rsidRPr="00716AB1">
        <w:t xml:space="preserve">Оценка фосфатмобилизирующей активности бактерий </w:t>
      </w:r>
      <w:r>
        <w:t>– оценка в</w:t>
      </w:r>
      <w:r w:rsidRPr="00716AB1">
        <w:t>ы</w:t>
      </w:r>
      <w:r>
        <w:t>свобождения</w:t>
      </w:r>
      <w:r w:rsidRPr="00716AB1">
        <w:t xml:space="preserve"> свободного фосфат-иона </w:t>
      </w:r>
      <w:r>
        <w:t xml:space="preserve">из нерастворимых фосфатов </w:t>
      </w:r>
      <w:r w:rsidRPr="00716AB1">
        <w:t>с помощью молибденовой сини.</w:t>
      </w:r>
    </w:p>
    <w:p w:rsidR="00716AB1" w:rsidRDefault="00716AB1" w:rsidP="00716AB1">
      <w:pPr>
        <w:pStyle w:val="ListParagraph"/>
        <w:numPr>
          <w:ilvl w:val="0"/>
          <w:numId w:val="2"/>
        </w:numPr>
      </w:pPr>
      <w:r>
        <w:t>Оценка продукции сидерофоров на пептонной воде.</w:t>
      </w:r>
    </w:p>
    <w:p w:rsidR="00716AB1" w:rsidRDefault="00716AB1" w:rsidP="00716AB1">
      <w:pPr>
        <w:pStyle w:val="ListParagraph"/>
        <w:numPr>
          <w:ilvl w:val="0"/>
          <w:numId w:val="2"/>
        </w:numPr>
      </w:pPr>
      <w:r>
        <w:t>Продукция аммиака.</w:t>
      </w:r>
    </w:p>
    <w:p w:rsidR="00716AB1" w:rsidRDefault="00716AB1" w:rsidP="000677A1">
      <w:pPr>
        <w:pStyle w:val="ListParagraph"/>
        <w:numPr>
          <w:ilvl w:val="0"/>
          <w:numId w:val="2"/>
        </w:numPr>
      </w:pPr>
      <w:r>
        <w:t>Оценка наличия протеолитической активности.</w:t>
      </w:r>
    </w:p>
    <w:p w:rsidR="00716AB1" w:rsidRDefault="00716AB1" w:rsidP="000677A1">
      <w:pPr>
        <w:pStyle w:val="ListParagraph"/>
        <w:numPr>
          <w:ilvl w:val="0"/>
          <w:numId w:val="2"/>
        </w:numPr>
      </w:pPr>
      <w:r>
        <w:t>Оценка чувствительности к антибиотикам.</w:t>
      </w:r>
    </w:p>
    <w:p w:rsidR="000677A1" w:rsidRDefault="000677A1" w:rsidP="000677A1">
      <w:pPr>
        <w:pStyle w:val="ListParagraph"/>
      </w:pPr>
    </w:p>
    <w:p w:rsidR="000677A1" w:rsidRDefault="000677A1" w:rsidP="000677A1">
      <w:pPr>
        <w:pStyle w:val="ListParagraph"/>
      </w:pPr>
    </w:p>
    <w:sectPr w:rsidR="000677A1" w:rsidSect="0003747F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648C2"/>
    <w:multiLevelType w:val="hybridMultilevel"/>
    <w:tmpl w:val="075000C4"/>
    <w:lvl w:ilvl="0" w:tplc="F6C2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537DAA"/>
    <w:multiLevelType w:val="hybridMultilevel"/>
    <w:tmpl w:val="DB74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978B1"/>
    <w:multiLevelType w:val="hybridMultilevel"/>
    <w:tmpl w:val="DB74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05"/>
    <w:rsid w:val="0003747F"/>
    <w:rsid w:val="000677A1"/>
    <w:rsid w:val="00410405"/>
    <w:rsid w:val="0068471C"/>
    <w:rsid w:val="00716AB1"/>
    <w:rsid w:val="00850B60"/>
    <w:rsid w:val="00992FA5"/>
    <w:rsid w:val="00A534B1"/>
    <w:rsid w:val="00D8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B9E55-7807-4643-BAE0-28F9EE4E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VoroninaEN</dc:creator>
  <cp:keywords/>
  <dc:description/>
  <cp:lastModifiedBy>IrinaRomanova</cp:lastModifiedBy>
  <cp:revision>2</cp:revision>
  <dcterms:created xsi:type="dcterms:W3CDTF">2025-05-14T04:44:00Z</dcterms:created>
  <dcterms:modified xsi:type="dcterms:W3CDTF">2025-05-14T04:44:00Z</dcterms:modified>
</cp:coreProperties>
</file>