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15" w:rsidRPr="00CD4515" w:rsidRDefault="00CD4515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D4515">
        <w:rPr>
          <w:b/>
        </w:rPr>
        <w:t>Ф</w:t>
      </w:r>
      <w:r>
        <w:rPr>
          <w:b/>
        </w:rPr>
        <w:t>ЕДЕРАЛЬНОЕ ГОСУДАРСТВЕННОЕ БЮДЖЕТНОЕ УЧРЕЖДЕНИЕ НАУКИ</w:t>
      </w:r>
    </w:p>
    <w:p w:rsidR="00CD4515" w:rsidRDefault="00CD4515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D4515">
        <w:rPr>
          <w:b/>
        </w:rPr>
        <w:t>И</w:t>
      </w:r>
      <w:r>
        <w:rPr>
          <w:b/>
        </w:rPr>
        <w:t>НСТИТУТ ХИМИЧЕСКОЙ БИОЛОГИИ И ФУНДАМЕНТАЛЬНОЙ МЕДИЦИНЫ</w:t>
      </w:r>
    </w:p>
    <w:p w:rsidR="00CD4515" w:rsidRPr="00CD4515" w:rsidRDefault="00CD4515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D4515">
        <w:rPr>
          <w:b/>
        </w:rPr>
        <w:t>С</w:t>
      </w:r>
      <w:r>
        <w:rPr>
          <w:b/>
        </w:rPr>
        <w:t>ИБИРСКОГО</w:t>
      </w:r>
      <w:r w:rsidRPr="00CD4515">
        <w:rPr>
          <w:b/>
        </w:rPr>
        <w:t xml:space="preserve"> </w:t>
      </w:r>
      <w:r>
        <w:rPr>
          <w:b/>
        </w:rPr>
        <w:t>ОТДЕЛЕНИЯ РОССИЙСКОЙ АКАДЕМИИ НАУК</w:t>
      </w:r>
    </w:p>
    <w:p w:rsidR="00E67A16" w:rsidRPr="00F76A4D" w:rsidRDefault="00CD4515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6"/>
          <w:szCs w:val="40"/>
        </w:rPr>
      </w:pPr>
      <w:r w:rsidRPr="00CD4515">
        <w:rPr>
          <w:b/>
        </w:rPr>
        <w:t>(ИХБФМ СО РАН)</w:t>
      </w:r>
    </w:p>
    <w:p w:rsid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40"/>
          <w:szCs w:val="40"/>
        </w:rPr>
      </w:pPr>
    </w:p>
    <w:p w:rsid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40"/>
          <w:szCs w:val="40"/>
        </w:rPr>
      </w:pPr>
    </w:p>
    <w:p w:rsidR="00E67A16" w:rsidRDefault="00E67A16" w:rsidP="00F76A4D">
      <w:pPr>
        <w:pStyle w:val="paragraph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</w:p>
    <w:p w:rsidR="00E67A16" w:rsidRPr="00E67A16" w:rsidRDefault="007064A7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40"/>
          <w:szCs w:val="40"/>
        </w:rPr>
      </w:pPr>
      <w:r w:rsidRPr="00E67A16">
        <w:rPr>
          <w:b/>
          <w:sz w:val="40"/>
          <w:szCs w:val="40"/>
        </w:rPr>
        <w:t xml:space="preserve">Технологический паспорт коллекции </w:t>
      </w:r>
    </w:p>
    <w:p w:rsidR="00E67A16" w:rsidRP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6"/>
          <w:szCs w:val="36"/>
        </w:rPr>
      </w:pPr>
    </w:p>
    <w:p w:rsidR="00F76A4D" w:rsidRPr="00F76A4D" w:rsidRDefault="00DD2219" w:rsidP="00F76A4D">
      <w:pPr>
        <w:jc w:val="center"/>
        <w:rPr>
          <w:rFonts w:ascii="Times New Roman" w:hAnsi="Times New Roman" w:cs="Times New Roman"/>
          <w:sz w:val="36"/>
          <w:szCs w:val="36"/>
        </w:rPr>
      </w:pPr>
      <w:r w:rsidRPr="00F76A4D">
        <w:rPr>
          <w:rStyle w:val="normaltextrun"/>
          <w:rFonts w:ascii="Times New Roman" w:hAnsi="Times New Roman" w:cs="Times New Roman"/>
          <w:b/>
          <w:bCs/>
          <w:sz w:val="36"/>
          <w:szCs w:val="36"/>
        </w:rPr>
        <w:t>«</w:t>
      </w:r>
      <w:r w:rsidR="00CD4515" w:rsidRPr="00CD4515">
        <w:rPr>
          <w:rFonts w:ascii="Times New Roman" w:hAnsi="Times New Roman" w:cs="Times New Roman"/>
          <w:sz w:val="36"/>
          <w:szCs w:val="36"/>
        </w:rPr>
        <w:t>Коллекция биоматериалов (ДНК, РНК и плазма) пациентов, страдающих мультифакторными социально-значимыми заболеваниями</w:t>
      </w:r>
      <w:r w:rsidR="00F76A4D" w:rsidRPr="00F76A4D">
        <w:rPr>
          <w:rFonts w:ascii="Times New Roman" w:hAnsi="Times New Roman" w:cs="Times New Roman"/>
          <w:sz w:val="36"/>
          <w:szCs w:val="36"/>
        </w:rPr>
        <w:t>»</w:t>
      </w:r>
    </w:p>
    <w:p w:rsidR="00DD2219" w:rsidRDefault="00DD2219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FD640A" w:rsidRDefault="00FD640A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FD640A" w:rsidRDefault="00FD640A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FD640A" w:rsidRDefault="00FD640A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FD640A" w:rsidRDefault="00FD640A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E67A16" w:rsidRDefault="00E67A16" w:rsidP="00F76A4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36"/>
          <w:szCs w:val="36"/>
        </w:rPr>
      </w:pPr>
    </w:p>
    <w:p w:rsidR="00E67A16" w:rsidRPr="00E67A16" w:rsidRDefault="00E67A16" w:rsidP="00DD221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Новосибирск - 2017</w:t>
      </w:r>
    </w:p>
    <w:p w:rsidR="007064A7" w:rsidRDefault="00E67A16" w:rsidP="009678C8">
      <w:pPr>
        <w:spacing w:after="160" w:line="259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064A7" w:rsidRPr="00E67A1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Общая информация: </w:t>
      </w:r>
    </w:p>
    <w:p w:rsidR="00DD2219" w:rsidRPr="00E67A16" w:rsidRDefault="00DD2219" w:rsidP="00DD2219">
      <w:pPr>
        <w:rPr>
          <w:rFonts w:ascii="Times New Roman" w:hAnsi="Times New Roman" w:cs="Times New Roman"/>
          <w:sz w:val="28"/>
          <w:szCs w:val="28"/>
        </w:rPr>
      </w:pPr>
    </w:p>
    <w:p w:rsidR="001A681C" w:rsidRDefault="00DD2219" w:rsidP="00CF733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E67A16">
        <w:rPr>
          <w:sz w:val="28"/>
          <w:szCs w:val="28"/>
        </w:rPr>
        <w:t xml:space="preserve">Название коллекции - </w:t>
      </w:r>
      <w:r w:rsidRPr="001A681C">
        <w:rPr>
          <w:rStyle w:val="normaltextrun"/>
          <w:b/>
          <w:bCs/>
          <w:sz w:val="28"/>
          <w:szCs w:val="28"/>
        </w:rPr>
        <w:t>«</w:t>
      </w:r>
      <w:r w:rsidR="004361B8" w:rsidRPr="004361B8">
        <w:rPr>
          <w:b/>
          <w:sz w:val="28"/>
          <w:szCs w:val="28"/>
        </w:rPr>
        <w:t>Коллекция биоматериалов (ДНК, РНК и плазма) пациентов, страдающих мультифакторными социально-значимыми заболеваниями</w:t>
      </w:r>
      <w:r w:rsidR="001A681C" w:rsidRPr="001A681C">
        <w:rPr>
          <w:b/>
          <w:sz w:val="28"/>
          <w:szCs w:val="28"/>
        </w:rPr>
        <w:t>»</w:t>
      </w:r>
    </w:p>
    <w:p w:rsidR="001A681C" w:rsidRDefault="001A681C" w:rsidP="00CF733E">
      <w:pPr>
        <w:pStyle w:val="paragraph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1A681C" w:rsidRDefault="00DD2219" w:rsidP="00CF733E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A681C">
        <w:rPr>
          <w:sz w:val="28"/>
          <w:szCs w:val="28"/>
        </w:rPr>
        <w:t>Де</w:t>
      </w:r>
      <w:r w:rsidR="007064A7" w:rsidRPr="001A681C">
        <w:rPr>
          <w:sz w:val="28"/>
          <w:szCs w:val="28"/>
        </w:rPr>
        <w:t>ржатель коллекции</w:t>
      </w:r>
      <w:r w:rsidRPr="001A681C">
        <w:rPr>
          <w:sz w:val="28"/>
          <w:szCs w:val="28"/>
        </w:rPr>
        <w:t xml:space="preserve"> -</w:t>
      </w:r>
      <w:r w:rsidR="001A681C" w:rsidRPr="001A681C">
        <w:rPr>
          <w:sz w:val="28"/>
          <w:szCs w:val="28"/>
        </w:rPr>
        <w:t xml:space="preserve"> </w:t>
      </w:r>
      <w:r w:rsidR="004361B8" w:rsidRPr="004361B8">
        <w:rPr>
          <w:b/>
          <w:sz w:val="28"/>
          <w:szCs w:val="28"/>
        </w:rPr>
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(ИХБФМ СО РАН)</w:t>
      </w:r>
    </w:p>
    <w:p w:rsidR="00372E30" w:rsidRPr="005E13D6" w:rsidRDefault="00372E30" w:rsidP="00CF733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</w:rPr>
      </w:pPr>
    </w:p>
    <w:p w:rsidR="00CF733E" w:rsidRPr="00CF733E" w:rsidRDefault="00DD2219" w:rsidP="00CF733E">
      <w:pPr>
        <w:pStyle w:val="paragraph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CF733E">
        <w:rPr>
          <w:b/>
          <w:sz w:val="28"/>
          <w:szCs w:val="28"/>
        </w:rPr>
        <w:t>Ц</w:t>
      </w:r>
      <w:r w:rsidR="007064A7" w:rsidRPr="00CF733E">
        <w:rPr>
          <w:b/>
          <w:sz w:val="28"/>
          <w:szCs w:val="28"/>
        </w:rPr>
        <w:t>ели</w:t>
      </w:r>
      <w:r w:rsidR="005E13D6" w:rsidRPr="00CF733E">
        <w:rPr>
          <w:b/>
          <w:sz w:val="28"/>
          <w:szCs w:val="28"/>
        </w:rPr>
        <w:t xml:space="preserve"> и задачи</w:t>
      </w:r>
      <w:r w:rsidR="005E13D6" w:rsidRPr="00CF733E">
        <w:rPr>
          <w:sz w:val="28"/>
          <w:szCs w:val="28"/>
        </w:rPr>
        <w:t xml:space="preserve"> - </w:t>
      </w:r>
      <w:r w:rsidR="00CF733E" w:rsidRPr="00CF733E">
        <w:rPr>
          <w:sz w:val="28"/>
          <w:szCs w:val="28"/>
        </w:rPr>
        <w:t xml:space="preserve">Коллекция биоматериалов (ДНК, РНК и плазма) </w:t>
      </w:r>
      <w:proofErr w:type="gramStart"/>
      <w:r w:rsidR="00CF733E" w:rsidRPr="00CF733E">
        <w:rPr>
          <w:sz w:val="28"/>
          <w:szCs w:val="28"/>
        </w:rPr>
        <w:t>пациентов, страдающих мультифакторными социально-значимыми заболеваниями создана</w:t>
      </w:r>
      <w:proofErr w:type="gramEnd"/>
      <w:r w:rsidR="001A681C" w:rsidRPr="00CF733E">
        <w:rPr>
          <w:sz w:val="28"/>
          <w:szCs w:val="28"/>
        </w:rPr>
        <w:t xml:space="preserve">, поддерживается и пополняется с целью </w:t>
      </w:r>
      <w:r w:rsidR="00CF733E" w:rsidRPr="00CF733E">
        <w:rPr>
          <w:sz w:val="28"/>
          <w:szCs w:val="28"/>
        </w:rPr>
        <w:t xml:space="preserve">исследования молекулярных механизмов развития </w:t>
      </w:r>
      <w:proofErr w:type="spellStart"/>
      <w:r w:rsidR="00CF733E" w:rsidRPr="00CF733E">
        <w:rPr>
          <w:sz w:val="28"/>
          <w:szCs w:val="28"/>
        </w:rPr>
        <w:t>мультифакторных</w:t>
      </w:r>
      <w:proofErr w:type="spellEnd"/>
      <w:r w:rsidR="00CF733E" w:rsidRPr="00CF733E">
        <w:rPr>
          <w:sz w:val="28"/>
          <w:szCs w:val="28"/>
        </w:rPr>
        <w:t xml:space="preserve"> заболеваний, а также исследования молекулярных механизмов развития</w:t>
      </w:r>
      <w:r w:rsidR="00CF733E">
        <w:rPr>
          <w:sz w:val="28"/>
          <w:szCs w:val="28"/>
        </w:rPr>
        <w:t xml:space="preserve"> </w:t>
      </w:r>
      <w:r w:rsidR="00CF733E" w:rsidRPr="00CF733E">
        <w:rPr>
          <w:sz w:val="28"/>
          <w:szCs w:val="28"/>
        </w:rPr>
        <w:t xml:space="preserve">заболеваний. Коллекции, </w:t>
      </w:r>
      <w:proofErr w:type="spellStart"/>
      <w:r w:rsidR="00CF733E" w:rsidRPr="00CF733E">
        <w:rPr>
          <w:sz w:val="28"/>
          <w:szCs w:val="28"/>
        </w:rPr>
        <w:t>задепонированные</w:t>
      </w:r>
      <w:proofErr w:type="spellEnd"/>
      <w:r w:rsidR="00CF733E" w:rsidRPr="00CF733E">
        <w:rPr>
          <w:sz w:val="28"/>
          <w:szCs w:val="28"/>
        </w:rPr>
        <w:t xml:space="preserve"> в ЦКП, могут быть предоставлены для выполнения </w:t>
      </w:r>
      <w:proofErr w:type="spellStart"/>
      <w:r w:rsidR="00CF733E" w:rsidRPr="00CF733E">
        <w:rPr>
          <w:sz w:val="28"/>
          <w:szCs w:val="28"/>
        </w:rPr>
        <w:t>мультицентровых</w:t>
      </w:r>
      <w:proofErr w:type="spellEnd"/>
      <w:r w:rsidR="00CF733E" w:rsidRPr="00CF733E">
        <w:rPr>
          <w:sz w:val="28"/>
          <w:szCs w:val="28"/>
        </w:rPr>
        <w:t xml:space="preserve"> исследований в рамках консорциума.</w:t>
      </w:r>
    </w:p>
    <w:p w:rsidR="00050455" w:rsidRDefault="00050455" w:rsidP="00CF733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  <w:highlight w:val="yellow"/>
        </w:rPr>
      </w:pPr>
    </w:p>
    <w:p w:rsidR="00CF733E" w:rsidRDefault="00CF733E" w:rsidP="00CF733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  <w:highlight w:val="yellow"/>
        </w:rPr>
      </w:pPr>
    </w:p>
    <w:p w:rsidR="00CF733E" w:rsidRPr="00EE0F1D" w:rsidRDefault="00CF733E" w:rsidP="00CF733E">
      <w:pPr>
        <w:pStyle w:val="paragraph"/>
        <w:autoSpaceDE w:val="0"/>
        <w:autoSpaceDN w:val="0"/>
        <w:adjustRightInd w:val="0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  <w:highlight w:val="yellow"/>
        </w:rPr>
      </w:pPr>
    </w:p>
    <w:p w:rsidR="00CF733E" w:rsidRPr="00CF733E" w:rsidRDefault="00DD2219" w:rsidP="00CF73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8F2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7064A7" w:rsidRPr="002D48F2">
        <w:rPr>
          <w:rFonts w:ascii="Times New Roman" w:hAnsi="Times New Roman" w:cs="Times New Roman"/>
          <w:b/>
          <w:sz w:val="28"/>
          <w:szCs w:val="28"/>
        </w:rPr>
        <w:t>бъем</w:t>
      </w:r>
      <w:r w:rsidRPr="002D48F2">
        <w:rPr>
          <w:rFonts w:ascii="Times New Roman" w:hAnsi="Times New Roman" w:cs="Times New Roman"/>
          <w:b/>
          <w:sz w:val="28"/>
          <w:szCs w:val="28"/>
        </w:rPr>
        <w:t xml:space="preserve"> коллекции</w:t>
      </w:r>
      <w:r w:rsidRPr="00CF733E">
        <w:rPr>
          <w:rFonts w:ascii="Times New Roman" w:hAnsi="Times New Roman" w:cs="Times New Roman"/>
          <w:sz w:val="28"/>
          <w:szCs w:val="28"/>
        </w:rPr>
        <w:t xml:space="preserve"> </w:t>
      </w:r>
      <w:r w:rsidR="00CF733E" w:rsidRPr="00CF733E">
        <w:rPr>
          <w:rFonts w:ascii="Times New Roman" w:hAnsi="Times New Roman" w:cs="Times New Roman"/>
          <w:sz w:val="28"/>
          <w:szCs w:val="28"/>
        </w:rPr>
        <w:t>–</w:t>
      </w:r>
      <w:r w:rsidRPr="00CF733E">
        <w:rPr>
          <w:rFonts w:ascii="Times New Roman" w:hAnsi="Times New Roman" w:cs="Times New Roman"/>
          <w:sz w:val="28"/>
          <w:szCs w:val="28"/>
        </w:rPr>
        <w:t xml:space="preserve"> </w:t>
      </w:r>
      <w:r w:rsidR="00CF733E" w:rsidRPr="00CF733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F733E" w:rsidRPr="002D48F2">
        <w:rPr>
          <w:rFonts w:ascii="Times New Roman" w:hAnsi="Times New Roman" w:cs="Times New Roman"/>
          <w:sz w:val="28"/>
          <w:szCs w:val="28"/>
        </w:rPr>
        <w:t>10 000</w:t>
      </w:r>
      <w:r w:rsidR="00050455" w:rsidRPr="002D48F2">
        <w:rPr>
          <w:rFonts w:ascii="Times New Roman" w:hAnsi="Times New Roman" w:cs="Times New Roman"/>
          <w:bCs/>
          <w:sz w:val="28"/>
          <w:szCs w:val="28"/>
        </w:rPr>
        <w:t xml:space="preserve"> образцов</w:t>
      </w:r>
      <w:r w:rsidR="00050455" w:rsidRPr="00CF7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0455" w:rsidRPr="00CF733E">
        <w:rPr>
          <w:rFonts w:ascii="Times New Roman" w:hAnsi="Times New Roman" w:cs="Times New Roman"/>
          <w:sz w:val="28"/>
          <w:szCs w:val="28"/>
        </w:rPr>
        <w:t>ДНК</w:t>
      </w:r>
      <w:r w:rsidR="00CF733E" w:rsidRPr="00CF733E">
        <w:rPr>
          <w:rFonts w:ascii="Times New Roman" w:hAnsi="Times New Roman" w:cs="Times New Roman"/>
          <w:sz w:val="28"/>
          <w:szCs w:val="28"/>
        </w:rPr>
        <w:t>, РНК и плазмы, полученные от пациентов</w:t>
      </w:r>
      <w:r w:rsidR="00CF733E" w:rsidRPr="00CF733E">
        <w:rPr>
          <w:rFonts w:ascii="Times New Roman" w:hAnsi="Times New Roman" w:cs="Times New Roman"/>
          <w:sz w:val="28"/>
          <w:szCs w:val="28"/>
        </w:rPr>
        <w:t>, страдающих мультифакторными социально-значимыми заболеваниями:</w:t>
      </w:r>
    </w:p>
    <w:p w:rsidR="00CF733E" w:rsidRPr="00CF733E" w:rsidRDefault="00CF733E" w:rsidP="00CF73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733E" w:rsidRPr="00CF733E" w:rsidRDefault="00CF733E" w:rsidP="00CF733E">
      <w:pPr>
        <w:pStyle w:val="a4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рассеянный склероз;</w:t>
      </w:r>
    </w:p>
    <w:p w:rsidR="00CF733E" w:rsidRPr="00CF733E" w:rsidRDefault="00CF733E" w:rsidP="00CF733E">
      <w:pPr>
        <w:pStyle w:val="a4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болезнь Паркинсона;</w:t>
      </w:r>
    </w:p>
    <w:p w:rsidR="00CF733E" w:rsidRPr="00CF733E" w:rsidRDefault="00CF733E" w:rsidP="00CF733E">
      <w:pPr>
        <w:pStyle w:val="a4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сахарный диабет 2 типа;</w:t>
      </w:r>
    </w:p>
    <w:p w:rsidR="00CF733E" w:rsidRPr="00CF733E" w:rsidRDefault="00CF733E" w:rsidP="00CF733E">
      <w:pPr>
        <w:pStyle w:val="a4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рак молочной железы (семейная и спорадическая формы);</w:t>
      </w:r>
    </w:p>
    <w:p w:rsidR="00CF733E" w:rsidRPr="00CF733E" w:rsidRDefault="00CF733E" w:rsidP="00CF733E">
      <w:pPr>
        <w:pStyle w:val="a4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рак яичников;</w:t>
      </w:r>
    </w:p>
    <w:p w:rsidR="00CF733E" w:rsidRPr="00CF733E" w:rsidRDefault="00CF733E" w:rsidP="00CF733E">
      <w:pPr>
        <w:pStyle w:val="a4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метаболический синдром;</w:t>
      </w:r>
    </w:p>
    <w:p w:rsidR="00CF733E" w:rsidRPr="00CF733E" w:rsidRDefault="00CF733E" w:rsidP="00CF733E">
      <w:pPr>
        <w:pStyle w:val="a4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варикозная болез</w:t>
      </w:r>
      <w:bookmarkStart w:id="0" w:name="_GoBack"/>
      <w:bookmarkEnd w:id="0"/>
      <w:r w:rsidRPr="00CF733E">
        <w:rPr>
          <w:rFonts w:ascii="Times New Roman" w:hAnsi="Times New Roman" w:cs="Times New Roman"/>
          <w:sz w:val="28"/>
          <w:szCs w:val="28"/>
        </w:rPr>
        <w:t>нь вен нижних конечностей;</w:t>
      </w:r>
    </w:p>
    <w:p w:rsidR="00CF733E" w:rsidRPr="00CF733E" w:rsidRDefault="00CF733E" w:rsidP="00CF733E">
      <w:pPr>
        <w:pStyle w:val="a4"/>
        <w:numPr>
          <w:ilvl w:val="0"/>
          <w:numId w:val="2"/>
        </w:numPr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рак простаты.</w:t>
      </w:r>
    </w:p>
    <w:p w:rsidR="00CF733E" w:rsidRPr="00CF733E" w:rsidRDefault="00CF733E" w:rsidP="00CF73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733E" w:rsidRPr="00CF733E" w:rsidRDefault="00CF733E" w:rsidP="00CF73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F733E">
        <w:rPr>
          <w:rFonts w:ascii="Times New Roman" w:hAnsi="Times New Roman" w:cs="Times New Roman"/>
          <w:sz w:val="28"/>
          <w:szCs w:val="28"/>
        </w:rPr>
        <w:t>Все образцы детально клинически охарактеризованы, сведения хранятся в базах данных. Информацию об актуальном составе коллекции можно получить по запросу в виде вывода из электронной базы данных.</w:t>
      </w:r>
    </w:p>
    <w:p w:rsidR="00DD2219" w:rsidRPr="00E67A16" w:rsidRDefault="00DD2219" w:rsidP="00CF733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4A7" w:rsidRDefault="007064A7" w:rsidP="00E56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4F40" w:rsidRDefault="00F04F4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0AF1" w:rsidRDefault="00372E30" w:rsidP="00F04F40">
      <w:pPr>
        <w:spacing w:line="360" w:lineRule="auto"/>
        <w:ind w:left="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72E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АДРЕС:</w:t>
      </w:r>
    </w:p>
    <w:p w:rsidR="00372E30" w:rsidRPr="00372E30" w:rsidRDefault="00372E30" w:rsidP="00F04F40">
      <w:pPr>
        <w:spacing w:line="360" w:lineRule="auto"/>
        <w:ind w:left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2E30">
        <w:rPr>
          <w:rFonts w:ascii="Times New Roman" w:hAnsi="Times New Roman" w:cs="Times New Roman"/>
          <w:noProof/>
          <w:sz w:val="28"/>
          <w:szCs w:val="28"/>
          <w:lang w:eastAsia="ru-RU"/>
        </w:rPr>
        <w:t>630090, Россия, г. Новосибирск,</w:t>
      </w:r>
    </w:p>
    <w:p w:rsidR="00372E30" w:rsidRPr="00372E30" w:rsidRDefault="00372E30" w:rsidP="007939BD">
      <w:pPr>
        <w:spacing w:line="360" w:lineRule="auto"/>
        <w:ind w:left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2E3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Пр-т Академика Лаврентьева, </w:t>
      </w:r>
      <w:r w:rsidR="007939BD">
        <w:rPr>
          <w:rFonts w:ascii="Times New Roman" w:hAnsi="Times New Roman" w:cs="Times New Roman"/>
          <w:noProof/>
          <w:sz w:val="28"/>
          <w:szCs w:val="28"/>
          <w:lang w:eastAsia="ru-RU"/>
        </w:rPr>
        <w:t>8</w:t>
      </w:r>
    </w:p>
    <w:p w:rsidR="00372E30" w:rsidRPr="007939BD" w:rsidRDefault="007939BD" w:rsidP="00F04F40">
      <w:pPr>
        <w:spacing w:line="360" w:lineRule="auto"/>
        <w:ind w:left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39BD">
        <w:rPr>
          <w:rFonts w:ascii="Times New Roman" w:hAnsi="Times New Roman" w:cs="Times New Roman"/>
          <w:noProof/>
          <w:sz w:val="28"/>
          <w:szCs w:val="28"/>
          <w:lang w:eastAsia="ru-RU"/>
        </w:rPr>
        <w:t>http://www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.niboch.nsc.ru</w:t>
      </w:r>
    </w:p>
    <w:p w:rsidR="00372E30" w:rsidRPr="00554C9C" w:rsidRDefault="00372E30" w:rsidP="00F04F40">
      <w:pPr>
        <w:spacing w:line="360" w:lineRule="auto"/>
        <w:ind w:left="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54C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РУКОВОДИТЕЛЬ: </w:t>
      </w:r>
    </w:p>
    <w:p w:rsidR="00216BDD" w:rsidRDefault="007939BD" w:rsidP="00F04F40">
      <w:pPr>
        <w:spacing w:line="360" w:lineRule="auto"/>
        <w:ind w:left="113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Филипенко Максим Леонидович, к.б.н.</w:t>
      </w:r>
    </w:p>
    <w:p w:rsidR="00216BDD" w:rsidRPr="00554C9C" w:rsidRDefault="00216BDD" w:rsidP="00216BDD">
      <w:pPr>
        <w:spacing w:line="360" w:lineRule="auto"/>
        <w:ind w:left="113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54C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КОНТАКТНОЕ ЛИЦО:</w:t>
      </w:r>
    </w:p>
    <w:p w:rsidR="007939BD" w:rsidRDefault="007939BD" w:rsidP="00216BDD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Екатерина Алексеевна</w:t>
      </w:r>
    </w:p>
    <w:p w:rsidR="00216BDD" w:rsidRPr="00EE0F1D" w:rsidRDefault="00216BDD" w:rsidP="00216BDD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16BDD">
        <w:rPr>
          <w:rFonts w:ascii="Times New Roman" w:hAnsi="Times New Roman" w:cs="Times New Roman"/>
          <w:sz w:val="28"/>
          <w:szCs w:val="28"/>
        </w:rPr>
        <w:t>тел</w:t>
      </w:r>
      <w:r w:rsidR="007939BD" w:rsidRPr="00EE0F1D">
        <w:rPr>
          <w:rFonts w:ascii="Times New Roman" w:hAnsi="Times New Roman" w:cs="Times New Roman"/>
          <w:sz w:val="28"/>
          <w:szCs w:val="28"/>
        </w:rPr>
        <w:t>. (383) 363</w:t>
      </w:r>
      <w:r w:rsidRPr="00EE0F1D">
        <w:rPr>
          <w:rFonts w:ascii="Times New Roman" w:hAnsi="Times New Roman" w:cs="Times New Roman"/>
          <w:sz w:val="28"/>
          <w:szCs w:val="28"/>
        </w:rPr>
        <w:t>-</w:t>
      </w:r>
      <w:r w:rsidR="007939BD" w:rsidRPr="00EE0F1D">
        <w:rPr>
          <w:rFonts w:ascii="Times New Roman" w:hAnsi="Times New Roman" w:cs="Times New Roman"/>
          <w:sz w:val="28"/>
          <w:szCs w:val="28"/>
        </w:rPr>
        <w:t>51</w:t>
      </w:r>
      <w:r w:rsidRPr="00EE0F1D">
        <w:rPr>
          <w:rFonts w:ascii="Times New Roman" w:hAnsi="Times New Roman" w:cs="Times New Roman"/>
          <w:sz w:val="28"/>
          <w:szCs w:val="28"/>
        </w:rPr>
        <w:t>-</w:t>
      </w:r>
      <w:r w:rsidR="007939BD" w:rsidRPr="00EE0F1D">
        <w:rPr>
          <w:rFonts w:ascii="Times New Roman" w:hAnsi="Times New Roman" w:cs="Times New Roman"/>
          <w:sz w:val="28"/>
          <w:szCs w:val="28"/>
        </w:rPr>
        <w:t>71</w:t>
      </w:r>
    </w:p>
    <w:p w:rsidR="00216BDD" w:rsidRPr="009678C8" w:rsidRDefault="00216BDD" w:rsidP="00216BDD">
      <w:pPr>
        <w:spacing w:line="360" w:lineRule="auto"/>
        <w:ind w:left="1134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16BDD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216BD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678C8">
        <w:rPr>
          <w:rFonts w:ascii="Times New Roman" w:hAnsi="Times New Roman" w:cs="Times New Roman"/>
          <w:sz w:val="28"/>
          <w:szCs w:val="28"/>
          <w:lang w:val="en-US"/>
        </w:rPr>
        <w:t>sokolovaea2608@gmail.com</w:t>
      </w:r>
    </w:p>
    <w:p w:rsidR="00216BDD" w:rsidRPr="00216BDD" w:rsidRDefault="00216BDD" w:rsidP="00216BDD">
      <w:pPr>
        <w:spacing w:line="360" w:lineRule="auto"/>
        <w:ind w:left="1134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7064A7" w:rsidRPr="00E67A16" w:rsidRDefault="00DD2219" w:rsidP="00E56DA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7A16">
        <w:rPr>
          <w:rFonts w:ascii="Times New Roman" w:hAnsi="Times New Roman" w:cs="Times New Roman"/>
          <w:sz w:val="28"/>
          <w:szCs w:val="28"/>
        </w:rPr>
        <w:t>П</w:t>
      </w:r>
      <w:r w:rsidR="007064A7" w:rsidRPr="00E67A16">
        <w:rPr>
          <w:rFonts w:ascii="Times New Roman" w:hAnsi="Times New Roman" w:cs="Times New Roman"/>
          <w:sz w:val="28"/>
          <w:szCs w:val="28"/>
        </w:rPr>
        <w:t xml:space="preserve">еречень </w:t>
      </w:r>
      <w:proofErr w:type="gramStart"/>
      <w:r w:rsidR="004625A4">
        <w:rPr>
          <w:rFonts w:ascii="Times New Roman" w:hAnsi="Times New Roman" w:cs="Times New Roman"/>
          <w:sz w:val="28"/>
          <w:szCs w:val="28"/>
        </w:rPr>
        <w:t>ключевых</w:t>
      </w:r>
      <w:proofErr w:type="gramEnd"/>
      <w:r w:rsidR="004625A4">
        <w:rPr>
          <w:rFonts w:ascii="Times New Roman" w:hAnsi="Times New Roman" w:cs="Times New Roman"/>
          <w:sz w:val="28"/>
          <w:szCs w:val="28"/>
        </w:rPr>
        <w:t xml:space="preserve"> СОП</w:t>
      </w:r>
      <w:r w:rsidRPr="00E67A16">
        <w:rPr>
          <w:rFonts w:ascii="Times New Roman" w:hAnsi="Times New Roman" w:cs="Times New Roman"/>
          <w:sz w:val="28"/>
          <w:szCs w:val="28"/>
        </w:rPr>
        <w:t>:</w:t>
      </w:r>
    </w:p>
    <w:p w:rsidR="00DD2219" w:rsidRPr="00E67A16" w:rsidRDefault="00DD2219" w:rsidP="00E56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7A16" w:rsidRPr="00FD640A" w:rsidRDefault="00E67A16" w:rsidP="00FD640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40A">
        <w:rPr>
          <w:rFonts w:ascii="Times New Roman" w:hAnsi="Times New Roman" w:cs="Times New Roman"/>
          <w:b/>
          <w:sz w:val="28"/>
          <w:szCs w:val="28"/>
        </w:rPr>
        <w:t xml:space="preserve">СОП </w:t>
      </w:r>
      <w:r w:rsidR="00FD640A" w:rsidRPr="00FD640A">
        <w:rPr>
          <w:rFonts w:ascii="Times New Roman" w:hAnsi="Times New Roman" w:cs="Times New Roman"/>
          <w:b/>
          <w:sz w:val="28"/>
          <w:szCs w:val="28"/>
        </w:rPr>
        <w:t xml:space="preserve">«Идентификация и </w:t>
      </w:r>
      <w:proofErr w:type="spellStart"/>
      <w:r w:rsidR="00FD640A" w:rsidRPr="00FD640A">
        <w:rPr>
          <w:rFonts w:ascii="Times New Roman" w:hAnsi="Times New Roman" w:cs="Times New Roman"/>
          <w:b/>
          <w:sz w:val="28"/>
          <w:szCs w:val="28"/>
        </w:rPr>
        <w:t>характеризация</w:t>
      </w:r>
      <w:proofErr w:type="spellEnd"/>
      <w:r w:rsidR="00FD640A" w:rsidRPr="00FD640A">
        <w:rPr>
          <w:rFonts w:ascii="Times New Roman" w:hAnsi="Times New Roman" w:cs="Times New Roman"/>
          <w:b/>
          <w:sz w:val="28"/>
          <w:szCs w:val="28"/>
        </w:rPr>
        <w:t xml:space="preserve"> биоматериала пациентов»</w:t>
      </w:r>
      <w:r w:rsidR="001E1F4C" w:rsidRPr="00FD640A">
        <w:rPr>
          <w:rFonts w:ascii="Times New Roman" w:hAnsi="Times New Roman" w:cs="Times New Roman"/>
          <w:b/>
          <w:sz w:val="28"/>
          <w:szCs w:val="28"/>
        </w:rPr>
        <w:t>;</w:t>
      </w:r>
    </w:p>
    <w:p w:rsidR="00554C9C" w:rsidRPr="00FD640A" w:rsidRDefault="00554C9C" w:rsidP="00FD640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A">
        <w:rPr>
          <w:rFonts w:ascii="Times New Roman" w:hAnsi="Times New Roman" w:cs="Times New Roman"/>
          <w:b/>
          <w:sz w:val="28"/>
          <w:szCs w:val="28"/>
        </w:rPr>
        <w:t xml:space="preserve">СОП </w:t>
      </w:r>
      <w:r w:rsidR="00FD640A" w:rsidRPr="00FD640A">
        <w:rPr>
          <w:rFonts w:ascii="Times New Roman" w:hAnsi="Times New Roman" w:cs="Times New Roman"/>
          <w:b/>
          <w:sz w:val="28"/>
          <w:szCs w:val="28"/>
        </w:rPr>
        <w:t>«Выделение ДНК из биоматериала пациентов»;</w:t>
      </w:r>
    </w:p>
    <w:p w:rsidR="00FD640A" w:rsidRPr="00FD640A" w:rsidRDefault="00554C9C" w:rsidP="00FD640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40A">
        <w:rPr>
          <w:rFonts w:ascii="Times New Roman" w:hAnsi="Times New Roman" w:cs="Times New Roman"/>
          <w:b/>
          <w:sz w:val="28"/>
          <w:szCs w:val="28"/>
        </w:rPr>
        <w:t xml:space="preserve">СОП </w:t>
      </w:r>
      <w:r w:rsidR="00FD640A" w:rsidRPr="00FD640A">
        <w:rPr>
          <w:rFonts w:ascii="Times New Roman" w:hAnsi="Times New Roman" w:cs="Times New Roman"/>
          <w:b/>
          <w:sz w:val="28"/>
          <w:szCs w:val="28"/>
        </w:rPr>
        <w:t>«Хранение биоматериала (ДНК, РНК, плазма) пациентов»</w:t>
      </w:r>
      <w:r w:rsidR="001E1F4C" w:rsidRPr="00FD640A">
        <w:rPr>
          <w:rFonts w:ascii="Times New Roman" w:hAnsi="Times New Roman" w:cs="Times New Roman"/>
          <w:b/>
          <w:sz w:val="28"/>
          <w:szCs w:val="28"/>
        </w:rPr>
        <w:t>;</w:t>
      </w:r>
    </w:p>
    <w:p w:rsidR="00554C9C" w:rsidRPr="00FD640A" w:rsidRDefault="00554C9C" w:rsidP="00FD640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40A">
        <w:rPr>
          <w:rFonts w:ascii="Times New Roman" w:hAnsi="Times New Roman" w:cs="Times New Roman"/>
          <w:b/>
          <w:sz w:val="28"/>
          <w:szCs w:val="28"/>
        </w:rPr>
        <w:t xml:space="preserve">СОП </w:t>
      </w:r>
      <w:r w:rsidR="00FD640A" w:rsidRPr="00FD640A">
        <w:rPr>
          <w:rFonts w:ascii="Times New Roman" w:hAnsi="Times New Roman" w:cs="Times New Roman"/>
          <w:b/>
          <w:sz w:val="28"/>
          <w:szCs w:val="28"/>
        </w:rPr>
        <w:t>«Контроль качества образцов биоматериала»</w:t>
      </w:r>
      <w:r w:rsidR="001E1F4C" w:rsidRPr="00FD640A">
        <w:rPr>
          <w:rFonts w:ascii="Times New Roman" w:hAnsi="Times New Roman" w:cs="Times New Roman"/>
          <w:b/>
          <w:sz w:val="28"/>
          <w:szCs w:val="28"/>
        </w:rPr>
        <w:t>;</w:t>
      </w:r>
    </w:p>
    <w:p w:rsidR="00FD640A" w:rsidRDefault="00554C9C" w:rsidP="00FD640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СОП </w:t>
      </w:r>
      <w:r w:rsidR="00FD640A">
        <w:rPr>
          <w:rFonts w:ascii="Times New Roman" w:hAnsi="Times New Roman" w:cs="Times New Roman"/>
          <w:b/>
          <w:sz w:val="28"/>
          <w:szCs w:val="28"/>
        </w:rPr>
        <w:t>«</w:t>
      </w:r>
      <w:r w:rsidR="00FD640A" w:rsidRPr="00FD640A">
        <w:rPr>
          <w:rFonts w:ascii="Times New Roman" w:hAnsi="Times New Roman" w:cs="Times New Roman"/>
          <w:b/>
          <w:sz w:val="28"/>
          <w:szCs w:val="28"/>
        </w:rPr>
        <w:t>Выделение РНК из биоматериала пациентов</w:t>
      </w:r>
      <w:r w:rsidR="00FD640A">
        <w:rPr>
          <w:rFonts w:ascii="Times New Roman" w:hAnsi="Times New Roman" w:cs="Times New Roman"/>
          <w:b/>
          <w:sz w:val="28"/>
          <w:szCs w:val="28"/>
        </w:rPr>
        <w:t>»</w:t>
      </w:r>
    </w:p>
    <w:p w:rsidR="00554C9C" w:rsidRPr="00554C9C" w:rsidRDefault="00FD640A" w:rsidP="00FD640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 «</w:t>
      </w:r>
      <w:r w:rsidRPr="00FD640A">
        <w:rPr>
          <w:rFonts w:ascii="Times New Roman" w:hAnsi="Times New Roman" w:cs="Times New Roman"/>
          <w:b/>
          <w:sz w:val="28"/>
          <w:szCs w:val="28"/>
        </w:rPr>
        <w:t>Выделение циркулирующей ДНК из плазмы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E1F4C">
        <w:rPr>
          <w:rFonts w:ascii="Times New Roman" w:hAnsi="Times New Roman" w:cs="Times New Roman"/>
          <w:b/>
          <w:sz w:val="28"/>
          <w:szCs w:val="28"/>
        </w:rPr>
        <w:t>.</w:t>
      </w:r>
    </w:p>
    <w:p w:rsidR="00E67A16" w:rsidRDefault="00FE5D9D" w:rsidP="00554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версия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44C14">
          <w:rPr>
            <w:rStyle w:val="a8"/>
            <w:rFonts w:ascii="Times New Roman" w:hAnsi="Times New Roman" w:cs="Times New Roman"/>
            <w:sz w:val="28"/>
            <w:szCs w:val="28"/>
          </w:rPr>
          <w:t>http://www.niboch.nsc.ru/doku.php/md_collection</w:t>
        </w:r>
      </w:hyperlink>
    </w:p>
    <w:p w:rsidR="00FE5D9D" w:rsidRPr="001E1F4C" w:rsidRDefault="00FE5D9D" w:rsidP="00554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0AF1" w:rsidRPr="001E1F4C" w:rsidRDefault="007007B7" w:rsidP="00554C9C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1F4C">
        <w:rPr>
          <w:rFonts w:ascii="Times New Roman" w:hAnsi="Times New Roman" w:cs="Times New Roman"/>
          <w:sz w:val="28"/>
          <w:szCs w:val="28"/>
        </w:rPr>
        <w:t>Инфраструктура</w:t>
      </w:r>
      <w:r w:rsidR="001E1F4C">
        <w:rPr>
          <w:rFonts w:ascii="Times New Roman" w:hAnsi="Times New Roman" w:cs="Times New Roman"/>
          <w:sz w:val="28"/>
          <w:szCs w:val="28"/>
        </w:rPr>
        <w:t>:</w:t>
      </w:r>
    </w:p>
    <w:p w:rsidR="007933E7" w:rsidRPr="007007B7" w:rsidRDefault="007933E7" w:rsidP="008E5D8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5D89" w:rsidRDefault="008E5D89" w:rsidP="007007B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Процедурный кабинет</w:t>
      </w:r>
    </w:p>
    <w:p w:rsidR="008E5D89" w:rsidRPr="008E5D89" w:rsidRDefault="00EE0F1D" w:rsidP="007007B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Молекулярно-биологическая</w:t>
      </w:r>
      <w:r w:rsidR="008E5D89">
        <w:rPr>
          <w:rFonts w:ascii="Times New Roman" w:hAnsi="Times New Roman" w:cs="Times New Roman"/>
          <w:b/>
          <w:sz w:val="28"/>
          <w:szCs w:val="28"/>
        </w:rPr>
        <w:t xml:space="preserve"> лаборатория</w:t>
      </w:r>
    </w:p>
    <w:p w:rsidR="007933E7" w:rsidRPr="007007B7" w:rsidRDefault="00E0096D" w:rsidP="007007B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7B7">
        <w:rPr>
          <w:rFonts w:ascii="Times New Roman" w:hAnsi="Times New Roman" w:cs="Times New Roman"/>
          <w:b/>
          <w:bCs/>
          <w:sz w:val="28"/>
          <w:szCs w:val="28"/>
        </w:rPr>
        <w:t xml:space="preserve">Моечная </w:t>
      </w:r>
    </w:p>
    <w:p w:rsidR="007933E7" w:rsidRPr="007007B7" w:rsidRDefault="00E0096D" w:rsidP="007007B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7B7">
        <w:rPr>
          <w:rFonts w:ascii="Times New Roman" w:hAnsi="Times New Roman" w:cs="Times New Roman"/>
          <w:b/>
          <w:bCs/>
          <w:sz w:val="28"/>
          <w:szCs w:val="28"/>
        </w:rPr>
        <w:t xml:space="preserve">Ламинарный бокс </w:t>
      </w:r>
    </w:p>
    <w:p w:rsidR="007933E7" w:rsidRPr="007007B7" w:rsidRDefault="00E0096D" w:rsidP="007007B7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7B7">
        <w:rPr>
          <w:rFonts w:ascii="Times New Roman" w:hAnsi="Times New Roman" w:cs="Times New Roman"/>
          <w:b/>
          <w:bCs/>
          <w:sz w:val="28"/>
          <w:szCs w:val="28"/>
        </w:rPr>
        <w:t>Комната для хранения</w:t>
      </w:r>
    </w:p>
    <w:p w:rsidR="001D7964" w:rsidRDefault="001D79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0706" w:rsidRDefault="0080070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E0096D" w:rsidRPr="00E0096D" w:rsidRDefault="007064A7" w:rsidP="00E0096D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E0096D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Полная информация: </w:t>
      </w:r>
    </w:p>
    <w:p w:rsidR="00800706" w:rsidRPr="00FE5D9D" w:rsidRDefault="00800706" w:rsidP="00800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9D">
        <w:rPr>
          <w:rFonts w:ascii="Times New Roman" w:hAnsi="Times New Roman" w:cs="Times New Roman"/>
          <w:b/>
          <w:sz w:val="28"/>
          <w:szCs w:val="28"/>
        </w:rPr>
        <w:t>СОП-ЛФ-1.ИиХБП-001</w:t>
      </w:r>
    </w:p>
    <w:p w:rsidR="00800706" w:rsidRPr="00FE5D9D" w:rsidRDefault="00800706" w:rsidP="00800706">
      <w:pPr>
        <w:pStyle w:val="a9"/>
        <w:spacing w:before="120"/>
        <w:ind w:left="0"/>
        <w:jc w:val="center"/>
        <w:rPr>
          <w:b/>
          <w:sz w:val="28"/>
          <w:szCs w:val="28"/>
          <w:lang w:val="ru-RU"/>
        </w:rPr>
      </w:pPr>
      <w:r w:rsidRPr="00FE5D9D">
        <w:rPr>
          <w:b/>
          <w:sz w:val="28"/>
          <w:szCs w:val="28"/>
        </w:rPr>
        <w:t xml:space="preserve">Идентификация и характеризация </w:t>
      </w:r>
      <w:r w:rsidRPr="00FE5D9D">
        <w:rPr>
          <w:b/>
          <w:sz w:val="28"/>
          <w:szCs w:val="28"/>
          <w:lang w:val="ru-RU"/>
        </w:rPr>
        <w:t>биоматериала пациентов</w:t>
      </w:r>
    </w:p>
    <w:p w:rsidR="00800706" w:rsidRPr="005E18AD" w:rsidRDefault="00800706" w:rsidP="00800706">
      <w:pPr>
        <w:pStyle w:val="a9"/>
        <w:spacing w:before="120"/>
        <w:ind w:left="0"/>
        <w:jc w:val="center"/>
        <w:rPr>
          <w:b/>
          <w:sz w:val="28"/>
          <w:szCs w:val="28"/>
          <w:lang w:val="ru-RU"/>
        </w:rPr>
      </w:pPr>
    </w:p>
    <w:p w:rsidR="00800706" w:rsidRPr="001D7964" w:rsidRDefault="00800706" w:rsidP="001D7964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b/>
        </w:rPr>
      </w:pPr>
      <w:r w:rsidRPr="001D7964">
        <w:rPr>
          <w:b/>
        </w:rPr>
        <w:t>Введение, цель</w:t>
      </w:r>
    </w:p>
    <w:p w:rsidR="00800706" w:rsidRPr="001D7964" w:rsidRDefault="00800706" w:rsidP="001D7964">
      <w:pPr>
        <w:pStyle w:val="a9"/>
        <w:spacing w:after="0"/>
        <w:ind w:left="0"/>
        <w:jc w:val="both"/>
        <w:rPr>
          <w:lang w:val="ru-RU"/>
        </w:rPr>
      </w:pPr>
      <w:r w:rsidRPr="001D7964">
        <w:t xml:space="preserve">Настоящая методика устанавливает порядок </w:t>
      </w:r>
      <w:r w:rsidRPr="001D7964">
        <w:rPr>
          <w:lang w:val="ru-RU"/>
        </w:rPr>
        <w:t>идентификации и характеризации биоматериалов пациентов, депонированных в КБМЗ ИХБФМ СО РАН.</w:t>
      </w:r>
    </w:p>
    <w:p w:rsidR="00800706" w:rsidRPr="001D7964" w:rsidRDefault="00800706" w:rsidP="001D7964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b/>
        </w:rPr>
      </w:pPr>
      <w:r w:rsidRPr="001D7964">
        <w:rPr>
          <w:b/>
        </w:rPr>
        <w:t>Назначение</w:t>
      </w:r>
    </w:p>
    <w:p w:rsidR="00800706" w:rsidRPr="001D7964" w:rsidRDefault="00800706" w:rsidP="001D7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Проверка качества образца биоматериала пациента, подлежащего депонированию в КБМЗ ИХБФМ СО РАН, и сопроводительной информации к нему является первым этапом включения образца в Коллекцию биоматериалов (ДНК, РНК и плазма) пациентов, страдающих мультифакторными социально-значимыми заболеваниями.</w:t>
      </w:r>
    </w:p>
    <w:p w:rsidR="00800706" w:rsidRPr="001D7964" w:rsidRDefault="00800706" w:rsidP="001D7964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b/>
        </w:rPr>
      </w:pPr>
      <w:r w:rsidRPr="001D7964">
        <w:rPr>
          <w:b/>
        </w:rPr>
        <w:t>Термины и определения</w:t>
      </w:r>
    </w:p>
    <w:p w:rsidR="00800706" w:rsidRPr="001D7964" w:rsidRDefault="00800706" w:rsidP="001D7964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sz w:val="24"/>
          <w:szCs w:val="24"/>
        </w:rPr>
        <w:t xml:space="preserve">СОП – </w:t>
      </w:r>
      <w:r w:rsidRPr="001D7964">
        <w:rPr>
          <w:rFonts w:ascii="Times New Roman" w:hAnsi="Times New Roman" w:cs="Times New Roman"/>
          <w:bCs/>
          <w:sz w:val="24"/>
          <w:szCs w:val="24"/>
        </w:rPr>
        <w:t>стандартная операционная процедура;</w:t>
      </w:r>
    </w:p>
    <w:p w:rsidR="00800706" w:rsidRPr="001D7964" w:rsidRDefault="00800706" w:rsidP="001D7964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sz w:val="24"/>
          <w:szCs w:val="24"/>
        </w:rPr>
        <w:t>КБМЗ</w:t>
      </w:r>
      <w:r w:rsidRPr="001D7964">
        <w:rPr>
          <w:rFonts w:ascii="Times New Roman" w:hAnsi="Times New Roman" w:cs="Times New Roman"/>
          <w:bCs/>
          <w:sz w:val="24"/>
          <w:szCs w:val="24"/>
        </w:rPr>
        <w:t xml:space="preserve"> – Коллекция биоматериалов (ДНК, РНК и плазма) пациентов, страдающих мультифакторными социально-значимыми заболеваниями</w:t>
      </w:r>
    </w:p>
    <w:p w:rsidR="00800706" w:rsidRPr="001D7964" w:rsidRDefault="00800706" w:rsidP="001D7964">
      <w:pPr>
        <w:tabs>
          <w:tab w:val="left" w:pos="1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1D7964">
        <w:rPr>
          <w:rFonts w:ascii="Times New Roman" w:hAnsi="Times New Roman" w:cs="Times New Roman"/>
          <w:bCs/>
          <w:sz w:val="24"/>
          <w:szCs w:val="24"/>
        </w:rPr>
        <w:t xml:space="preserve"> – сотрудник лаборатории, в должностные обязанности которого входит проведение и обеспечение работ по забору и хранению биоматериала пациентов.</w:t>
      </w:r>
    </w:p>
    <w:p w:rsidR="00800706" w:rsidRPr="001D7964" w:rsidRDefault="00800706" w:rsidP="001D7964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sz w:val="24"/>
          <w:szCs w:val="24"/>
        </w:rPr>
        <w:t>Пересмотр</w:t>
      </w:r>
    </w:p>
    <w:p w:rsidR="00800706" w:rsidRPr="001D7964" w:rsidRDefault="00800706" w:rsidP="001D7964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>Данная СОП вводится впервые.</w:t>
      </w:r>
    </w:p>
    <w:p w:rsidR="00800706" w:rsidRPr="001D7964" w:rsidRDefault="00800706" w:rsidP="001D7964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b/>
        </w:rPr>
      </w:pPr>
      <w:r w:rsidRPr="001D7964">
        <w:rPr>
          <w:b/>
          <w:bCs/>
        </w:rPr>
        <w:t>Материалы и оборудование</w:t>
      </w:r>
    </w:p>
    <w:p w:rsidR="00800706" w:rsidRPr="001D7964" w:rsidRDefault="00800706" w:rsidP="001D7964">
      <w:pPr>
        <w:pStyle w:val="a9"/>
        <w:numPr>
          <w:ilvl w:val="1"/>
          <w:numId w:val="10"/>
        </w:numPr>
        <w:spacing w:after="0"/>
        <w:ind w:left="0" w:firstLine="0"/>
        <w:jc w:val="both"/>
        <w:rPr>
          <w:b/>
          <w:bCs/>
          <w:i/>
        </w:rPr>
      </w:pPr>
      <w:r w:rsidRPr="001D7964">
        <w:rPr>
          <w:b/>
          <w:bCs/>
          <w:i/>
        </w:rPr>
        <w:t>Материалы и реактивы</w:t>
      </w: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883"/>
      </w:tblGrid>
      <w:tr w:rsidR="00800706" w:rsidRPr="001D7964" w:rsidTr="009459DE">
        <w:trPr>
          <w:cantSplit/>
          <w:trHeight w:val="340"/>
          <w:tblHeader/>
        </w:trPr>
        <w:tc>
          <w:tcPr>
            <w:tcW w:w="4319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реактивов и материалов</w:t>
            </w:r>
          </w:p>
        </w:tc>
        <w:tc>
          <w:tcPr>
            <w:tcW w:w="4883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800706" w:rsidRPr="001D796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800706" w:rsidRPr="001D7964" w:rsidRDefault="00800706" w:rsidP="001D79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дезинфицирующего раствора</w:t>
            </w:r>
          </w:p>
        </w:tc>
        <w:tc>
          <w:tcPr>
            <w:tcW w:w="4883" w:type="dxa"/>
          </w:tcPr>
          <w:p w:rsidR="00800706" w:rsidRPr="001D7964" w:rsidRDefault="00800706" w:rsidP="001D79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VITLAB, Германия</w:t>
            </w:r>
          </w:p>
        </w:tc>
      </w:tr>
      <w:tr w:rsidR="00800706" w:rsidRPr="001D796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Мерные цилиндры вместимость 50 мл, 1000 мл, 4 штуки</w:t>
            </w:r>
          </w:p>
        </w:tc>
        <w:tc>
          <w:tcPr>
            <w:tcW w:w="4883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ГОСТ 1770-74</w:t>
            </w:r>
          </w:p>
        </w:tc>
      </w:tr>
      <w:tr w:rsidR="00800706" w:rsidRPr="001D796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800706" w:rsidRPr="001D7964" w:rsidRDefault="00800706" w:rsidP="001D79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Перекись водорода, медицинская</w:t>
            </w:r>
          </w:p>
        </w:tc>
        <w:tc>
          <w:tcPr>
            <w:tcW w:w="4883" w:type="dxa"/>
          </w:tcPr>
          <w:p w:rsidR="00800706" w:rsidRPr="001D7964" w:rsidRDefault="00800706" w:rsidP="001D796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ГОСТ 177-88</w:t>
            </w:r>
          </w:p>
        </w:tc>
      </w:tr>
      <w:tr w:rsidR="00800706" w:rsidRPr="001D796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Штатив на 15 мл, 40 мест, полипропилен, d 20 мм, 100 штук</w:t>
            </w:r>
          </w:p>
        </w:tc>
        <w:tc>
          <w:tcPr>
            <w:tcW w:w="4883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Deltalab, Испания</w:t>
            </w:r>
          </w:p>
        </w:tc>
      </w:tr>
      <w:tr w:rsidR="00800706" w:rsidRPr="001D796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Штатив для пробирок 1,5-2 мл, на 80 мест</w:t>
            </w:r>
          </w:p>
        </w:tc>
        <w:tc>
          <w:tcPr>
            <w:tcW w:w="4883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Axygen, США</w:t>
            </w:r>
          </w:p>
        </w:tc>
      </w:tr>
      <w:tr w:rsidR="00800706" w:rsidRPr="001D796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Клейкая лента канцелярская Attache прозрачная 19 мм х 33 м (пластиковая втулка)</w:t>
            </w:r>
          </w:p>
        </w:tc>
        <w:tc>
          <w:tcPr>
            <w:tcW w:w="4883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Attache, </w:t>
            </w: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00706" w:rsidRPr="001D796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Pr="001D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перманентный</w:t>
            </w:r>
            <w:r w:rsidRPr="001D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Paper Mate SHARPIE TWIN TIP, 1 </w:t>
            </w: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883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Mate</w:t>
            </w: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00706" w:rsidRPr="001D7964" w:rsidRDefault="00800706" w:rsidP="001D7964">
      <w:pPr>
        <w:pStyle w:val="a9"/>
        <w:spacing w:after="0"/>
        <w:ind w:left="0"/>
        <w:jc w:val="both"/>
        <w:rPr>
          <w:b/>
          <w:lang w:val="ru-RU"/>
        </w:rPr>
      </w:pPr>
    </w:p>
    <w:p w:rsidR="00800706" w:rsidRPr="001D7964" w:rsidRDefault="00800706" w:rsidP="001D7964">
      <w:pPr>
        <w:pStyle w:val="a9"/>
        <w:numPr>
          <w:ilvl w:val="1"/>
          <w:numId w:val="10"/>
        </w:numPr>
        <w:spacing w:after="0"/>
        <w:ind w:left="0" w:firstLine="0"/>
        <w:jc w:val="both"/>
        <w:rPr>
          <w:b/>
          <w:i/>
        </w:rPr>
      </w:pPr>
      <w:r w:rsidRPr="001D7964">
        <w:rPr>
          <w:b/>
          <w:i/>
        </w:rPr>
        <w:t>Оборудование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34"/>
      </w:tblGrid>
      <w:tr w:rsidR="00800706" w:rsidRPr="001D7964" w:rsidTr="009459DE">
        <w:trPr>
          <w:trHeight w:val="284"/>
        </w:trPr>
        <w:tc>
          <w:tcPr>
            <w:tcW w:w="4680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534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800706" w:rsidRPr="001D7964" w:rsidTr="009459DE">
        <w:trPr>
          <w:trHeight w:val="284"/>
        </w:trPr>
        <w:tc>
          <w:tcPr>
            <w:tcW w:w="4680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Термоконтейнер медицинский</w:t>
            </w:r>
          </w:p>
        </w:tc>
        <w:tc>
          <w:tcPr>
            <w:tcW w:w="4534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Термо-Конт МК, Россия</w:t>
            </w:r>
          </w:p>
        </w:tc>
      </w:tr>
      <w:tr w:rsidR="00800706" w:rsidRPr="001D7964" w:rsidTr="009459DE">
        <w:trPr>
          <w:trHeight w:val="284"/>
        </w:trPr>
        <w:tc>
          <w:tcPr>
            <w:tcW w:w="4680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Шкаф лабораторный вытяжной с блоком УФ-облучения</w:t>
            </w:r>
          </w:p>
        </w:tc>
        <w:tc>
          <w:tcPr>
            <w:tcW w:w="4534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ЗАО "ЛАМИНАРНЫЕ СИСТЕМЫ", Россия</w:t>
            </w:r>
          </w:p>
        </w:tc>
      </w:tr>
      <w:tr w:rsidR="00800706" w:rsidRPr="001D7964" w:rsidTr="009459DE">
        <w:trPr>
          <w:trHeight w:val="284"/>
        </w:trPr>
        <w:tc>
          <w:tcPr>
            <w:tcW w:w="4680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Сканер штрих-кода</w:t>
            </w:r>
          </w:p>
        </w:tc>
        <w:tc>
          <w:tcPr>
            <w:tcW w:w="4534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 xml:space="preserve">QuickScan QD2430,  </w:t>
            </w:r>
            <w:r w:rsidRPr="001D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USA</w:t>
            </w:r>
          </w:p>
        </w:tc>
      </w:tr>
      <w:tr w:rsidR="00800706" w:rsidRPr="001D7964" w:rsidTr="009459DE">
        <w:trPr>
          <w:trHeight w:val="284"/>
        </w:trPr>
        <w:tc>
          <w:tcPr>
            <w:tcW w:w="4680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Холодильник (+4</w:t>
            </w:r>
            <w:r w:rsidRPr="001D7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С) для хранения биоматериала (кровь), 2 штуки</w:t>
            </w:r>
          </w:p>
        </w:tc>
        <w:tc>
          <w:tcPr>
            <w:tcW w:w="4534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, Италия</w:t>
            </w:r>
          </w:p>
        </w:tc>
      </w:tr>
      <w:tr w:rsidR="00800706" w:rsidRPr="001D7964" w:rsidTr="009459DE">
        <w:trPr>
          <w:trHeight w:val="284"/>
        </w:trPr>
        <w:tc>
          <w:tcPr>
            <w:tcW w:w="4680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Морозильник  низкотемпературный (-80</w:t>
            </w:r>
            <w:r w:rsidRPr="001D7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D7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для хранения биоматериала (плазма), 2 шт.</w:t>
            </w:r>
          </w:p>
        </w:tc>
        <w:tc>
          <w:tcPr>
            <w:tcW w:w="4534" w:type="dxa"/>
            <w:vAlign w:val="center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Thermo Scientific, США</w:t>
            </w:r>
          </w:p>
        </w:tc>
      </w:tr>
      <w:tr w:rsidR="00800706" w:rsidRPr="001D7964" w:rsidTr="009459DE">
        <w:trPr>
          <w:trHeight w:val="284"/>
        </w:trPr>
        <w:tc>
          <w:tcPr>
            <w:tcW w:w="4680" w:type="dxa"/>
          </w:tcPr>
          <w:p w:rsidR="00800706" w:rsidRPr="001D7964" w:rsidRDefault="00800706" w:rsidP="001D79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 xml:space="preserve"> Дистиллятор</w:t>
            </w:r>
          </w:p>
        </w:tc>
        <w:tc>
          <w:tcPr>
            <w:tcW w:w="4534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SG-Wasser, Сингапур</w:t>
            </w:r>
          </w:p>
        </w:tc>
      </w:tr>
    </w:tbl>
    <w:p w:rsidR="00800706" w:rsidRPr="001D7964" w:rsidRDefault="00800706" w:rsidP="001D7964">
      <w:pPr>
        <w:pStyle w:val="a9"/>
        <w:spacing w:after="0"/>
        <w:ind w:left="0"/>
        <w:jc w:val="both"/>
        <w:rPr>
          <w:b/>
        </w:rPr>
      </w:pPr>
    </w:p>
    <w:p w:rsidR="00800706" w:rsidRPr="001D7964" w:rsidRDefault="00800706" w:rsidP="001D7964">
      <w:pPr>
        <w:pStyle w:val="a9"/>
        <w:numPr>
          <w:ilvl w:val="1"/>
          <w:numId w:val="10"/>
        </w:numPr>
        <w:spacing w:after="0"/>
        <w:ind w:left="0" w:firstLine="0"/>
        <w:jc w:val="both"/>
        <w:rPr>
          <w:b/>
          <w:i/>
        </w:rPr>
      </w:pPr>
      <w:r w:rsidRPr="001D7964">
        <w:rPr>
          <w:b/>
          <w:i/>
        </w:rPr>
        <w:t>Комплект спецодежды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254"/>
      </w:tblGrid>
      <w:tr w:rsidR="00800706" w:rsidRPr="001D7964" w:rsidTr="009459DE">
        <w:trPr>
          <w:trHeight w:val="284"/>
        </w:trPr>
        <w:tc>
          <w:tcPr>
            <w:tcW w:w="3960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5254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800706" w:rsidRPr="001D7964" w:rsidTr="009459DE">
        <w:trPr>
          <w:trHeight w:val="284"/>
        </w:trPr>
        <w:tc>
          <w:tcPr>
            <w:tcW w:w="3960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Колпак медицинский</w:t>
            </w:r>
          </w:p>
        </w:tc>
        <w:tc>
          <w:tcPr>
            <w:tcW w:w="5254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ГОСТ 2313478</w:t>
            </w:r>
          </w:p>
        </w:tc>
      </w:tr>
      <w:tr w:rsidR="00800706" w:rsidRPr="001D7964" w:rsidTr="009459DE">
        <w:trPr>
          <w:trHeight w:val="284"/>
        </w:trPr>
        <w:tc>
          <w:tcPr>
            <w:tcW w:w="3960" w:type="dxa"/>
            <w:vAlign w:val="center"/>
          </w:tcPr>
          <w:p w:rsidR="00800706" w:rsidRPr="001D7964" w:rsidRDefault="00800706" w:rsidP="001D7964">
            <w:pPr>
              <w:pStyle w:val="af0"/>
              <w:spacing w:after="0"/>
              <w:jc w:val="both"/>
              <w:rPr>
                <w:lang w:val="ru-RU"/>
              </w:rPr>
            </w:pPr>
            <w:r w:rsidRPr="001D7964">
              <w:rPr>
                <w:lang w:val="ru-RU"/>
              </w:rPr>
              <w:t>Перчатки хирургические резиновые</w:t>
            </w:r>
          </w:p>
        </w:tc>
        <w:tc>
          <w:tcPr>
            <w:tcW w:w="5254" w:type="dxa"/>
            <w:vAlign w:val="center"/>
          </w:tcPr>
          <w:p w:rsidR="00800706" w:rsidRPr="001D7964" w:rsidRDefault="00800706" w:rsidP="001D7964">
            <w:pPr>
              <w:pStyle w:val="af0"/>
              <w:spacing w:after="0"/>
              <w:jc w:val="both"/>
              <w:rPr>
                <w:lang w:val="ru-RU"/>
              </w:rPr>
            </w:pPr>
            <w:r w:rsidRPr="001D7964">
              <w:rPr>
                <w:lang w:val="ru-RU"/>
              </w:rPr>
              <w:t>ГОСТ 3-88</w:t>
            </w:r>
          </w:p>
        </w:tc>
      </w:tr>
      <w:tr w:rsidR="00800706" w:rsidRPr="001D7964" w:rsidTr="009459DE">
        <w:trPr>
          <w:trHeight w:val="284"/>
        </w:trPr>
        <w:tc>
          <w:tcPr>
            <w:tcW w:w="3960" w:type="dxa"/>
            <w:vAlign w:val="center"/>
          </w:tcPr>
          <w:p w:rsidR="00800706" w:rsidRPr="001D7964" w:rsidRDefault="00800706" w:rsidP="001D7964">
            <w:pPr>
              <w:pStyle w:val="af0"/>
              <w:spacing w:after="0"/>
              <w:jc w:val="both"/>
              <w:rPr>
                <w:lang w:val="ru-RU"/>
              </w:rPr>
            </w:pPr>
            <w:r w:rsidRPr="001D7964">
              <w:rPr>
                <w:lang w:val="ru-RU"/>
              </w:rPr>
              <w:t xml:space="preserve">Маска медицинская </w:t>
            </w:r>
          </w:p>
        </w:tc>
        <w:tc>
          <w:tcPr>
            <w:tcW w:w="5254" w:type="dxa"/>
            <w:vAlign w:val="center"/>
          </w:tcPr>
          <w:p w:rsidR="00800706" w:rsidRPr="001D7964" w:rsidRDefault="00800706" w:rsidP="001D7964">
            <w:pPr>
              <w:pStyle w:val="af0"/>
              <w:spacing w:after="0"/>
              <w:jc w:val="both"/>
              <w:rPr>
                <w:lang w:val="ru-RU"/>
              </w:rPr>
            </w:pPr>
            <w:r w:rsidRPr="001D7964">
              <w:rPr>
                <w:lang w:val="ru-RU"/>
              </w:rPr>
              <w:t xml:space="preserve">ГОСТ </w:t>
            </w:r>
            <w:r w:rsidRPr="001D7964">
              <w:rPr>
                <w:lang w:val="en-US"/>
              </w:rPr>
              <w:t xml:space="preserve">EN </w:t>
            </w:r>
            <w:r w:rsidRPr="001D7964">
              <w:rPr>
                <w:lang w:val="ru-RU"/>
              </w:rPr>
              <w:t>13795-1-2011</w:t>
            </w:r>
          </w:p>
        </w:tc>
      </w:tr>
      <w:tr w:rsidR="00800706" w:rsidRPr="001D7964" w:rsidTr="009459DE">
        <w:trPr>
          <w:trHeight w:val="284"/>
        </w:trPr>
        <w:tc>
          <w:tcPr>
            <w:tcW w:w="3960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Халат медицинский</w:t>
            </w:r>
          </w:p>
        </w:tc>
        <w:tc>
          <w:tcPr>
            <w:tcW w:w="5254" w:type="dxa"/>
          </w:tcPr>
          <w:p w:rsidR="00800706" w:rsidRPr="001D7964" w:rsidRDefault="00800706" w:rsidP="001D7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sz w:val="24"/>
                <w:szCs w:val="24"/>
              </w:rPr>
              <w:t>ГОСТ 24760-81</w:t>
            </w:r>
          </w:p>
        </w:tc>
      </w:tr>
    </w:tbl>
    <w:p w:rsidR="00800706" w:rsidRPr="001D7964" w:rsidRDefault="00800706" w:rsidP="001D7964">
      <w:pPr>
        <w:pStyle w:val="a9"/>
        <w:spacing w:after="0"/>
        <w:ind w:left="0"/>
        <w:jc w:val="both"/>
        <w:rPr>
          <w:b/>
        </w:rPr>
      </w:pPr>
    </w:p>
    <w:p w:rsidR="00800706" w:rsidRPr="001D7964" w:rsidRDefault="00800706" w:rsidP="001D7964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b/>
        </w:rPr>
      </w:pPr>
      <w:r w:rsidRPr="001D7964">
        <w:rPr>
          <w:b/>
        </w:rPr>
        <w:t>Помещения</w:t>
      </w:r>
    </w:p>
    <w:p w:rsidR="00800706" w:rsidRPr="001D7964" w:rsidRDefault="00800706" w:rsidP="001D7964">
      <w:pPr>
        <w:pStyle w:val="a9"/>
        <w:spacing w:after="0"/>
        <w:ind w:left="0"/>
        <w:jc w:val="both"/>
      </w:pPr>
      <w:r w:rsidRPr="001D7964">
        <w:t xml:space="preserve">Проведение работ осуществляется </w:t>
      </w:r>
      <w:r w:rsidRPr="001D7964">
        <w:rPr>
          <w:lang w:val="ru-RU"/>
        </w:rPr>
        <w:t xml:space="preserve">на базе </w:t>
      </w:r>
      <w:r w:rsidRPr="001D7964">
        <w:t xml:space="preserve">лаборатории </w:t>
      </w:r>
      <w:r w:rsidRPr="001D7964">
        <w:rPr>
          <w:lang w:val="ru-RU"/>
        </w:rPr>
        <w:t>фармакогеномики</w:t>
      </w:r>
      <w:r w:rsidRPr="001D7964">
        <w:t xml:space="preserve"> ИХБФМ.</w:t>
      </w:r>
    </w:p>
    <w:p w:rsidR="00800706" w:rsidRPr="001D7964" w:rsidRDefault="00800706" w:rsidP="001D7964">
      <w:pPr>
        <w:pStyle w:val="a9"/>
        <w:numPr>
          <w:ilvl w:val="0"/>
          <w:numId w:val="10"/>
        </w:numPr>
        <w:spacing w:after="0"/>
        <w:ind w:left="0" w:firstLine="0"/>
        <w:jc w:val="both"/>
        <w:rPr>
          <w:b/>
        </w:rPr>
      </w:pPr>
      <w:r w:rsidRPr="001D7964">
        <w:rPr>
          <w:b/>
        </w:rPr>
        <w:t>Процедура</w:t>
      </w:r>
    </w:p>
    <w:p w:rsidR="00800706" w:rsidRPr="001D7964" w:rsidRDefault="00800706" w:rsidP="001D7964">
      <w:pPr>
        <w:pStyle w:val="2"/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Подготовительный этап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/>
          <w:sz w:val="24"/>
          <w:szCs w:val="24"/>
        </w:rPr>
        <w:t>7.1.1. Подготовка персонала к проведению работ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 xml:space="preserve">– надеть халат медицинский, перчатки, колпак и маску. Дальнейшую работу вести в условиях </w:t>
      </w:r>
      <w:r w:rsidRPr="001D7964">
        <w:rPr>
          <w:rFonts w:ascii="Times New Roman" w:hAnsi="Times New Roman" w:cs="Times New Roman"/>
          <w:sz w:val="24"/>
          <w:szCs w:val="24"/>
        </w:rPr>
        <w:t>ламинарного вытяжного шкафа с блоком УФ-облучения.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7.1.2. Приготовление дезинфицирующего раствора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>– приготовить 3% раствор перекиси водорода, в стеклянный цилиндр налить (100±1) мл 30% перекиси водорода и довести объем до 1000 мл водопроводной водой, данный раствор может быть использован в течение 48 ч;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7.1.3. Подготовка боксового помещения к работе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D7964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до начала работ;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D7964">
        <w:rPr>
          <w:rFonts w:ascii="Times New Roman" w:hAnsi="Times New Roman" w:cs="Times New Roman"/>
          <w:sz w:val="24"/>
          <w:szCs w:val="24"/>
        </w:rPr>
        <w:t>обработать вытяжной шкаф и помещение ультрафиолетовыми лучами до начала работ в течение 15 мин.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/>
          <w:sz w:val="24"/>
          <w:szCs w:val="24"/>
        </w:rPr>
        <w:t>7.2. Основной этап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/>
          <w:sz w:val="24"/>
          <w:szCs w:val="24"/>
        </w:rPr>
        <w:t>7.2.1. Проверка выполнения условий доставки биоматериала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Образцы биоматериала доставляются в лабораторию курьерской почтовой службой в транспортном термоконтейнере с набором хладагентов и емкостью для размещения комплекта биологического материала в установленные сроки.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При получении термоконтейнера сотрудником лаборатории проводится визуальный контроль целостности термоконтейнера; проверяется наличие сопроводительной документации. После открытия термоконтейнера проверяется наличие аккумуляторов холода их целостность и агрегатное состояние – внутри хладагентов должен быть лед, если доставка осуществлялась на сухом льду, в термоконтейнере должен быть сухой лед.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Емкость с биоматериалом пациента (пробирка, термос) должна быть неповрежденной и герметичной. После осуществления процедуры проверки условий доставки образцы биоматериала размещают в лабораторном вытяжном шкафу с УФ-облучением для проверки качества полученного биологического материала и проверки полноты сведений о нем в сопроводительной документации.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/>
          <w:sz w:val="24"/>
          <w:szCs w:val="24"/>
        </w:rPr>
        <w:t>7.2.2. Идентификация и характеризация полученного биоматериала</w:t>
      </w:r>
    </w:p>
    <w:p w:rsidR="00800706" w:rsidRPr="001D7964" w:rsidRDefault="00800706" w:rsidP="001D7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 xml:space="preserve">Образцы биоматериала </w:t>
      </w:r>
      <w:r w:rsidRPr="001D7964">
        <w:rPr>
          <w:rFonts w:ascii="Times New Roman" w:hAnsi="Times New Roman" w:cs="Times New Roman"/>
          <w:sz w:val="24"/>
          <w:szCs w:val="24"/>
        </w:rPr>
        <w:t xml:space="preserve">пациента, подлежащего депонированию в КБМЗ ИХБФМ СО РАН, должны быть заморожены, пронумерованы согласно сопроводительной документации. </w:t>
      </w:r>
    </w:p>
    <w:p w:rsidR="00800706" w:rsidRPr="001D7964" w:rsidRDefault="00800706" w:rsidP="001D796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964">
        <w:rPr>
          <w:rFonts w:ascii="Times New Roman" w:eastAsia="Calibri" w:hAnsi="Times New Roman" w:cs="Times New Roman"/>
          <w:sz w:val="24"/>
          <w:szCs w:val="24"/>
        </w:rPr>
        <w:t xml:space="preserve">После осуществления процедуры контроля качества полученного биологического материала, проверки полноты сведений, представленных в сопроводительной документации, и заполнения на него учетной документации биологический материал получает шифр и размещается в основном хранилище </w:t>
      </w:r>
      <w:r w:rsidRPr="001D7964">
        <w:rPr>
          <w:rFonts w:ascii="Times New Roman" w:hAnsi="Times New Roman" w:cs="Times New Roman"/>
          <w:sz w:val="24"/>
          <w:szCs w:val="24"/>
        </w:rPr>
        <w:t xml:space="preserve">в КБМЗ ИХБФМ СО РАН. </w:t>
      </w:r>
      <w:r w:rsidRPr="001D7964">
        <w:rPr>
          <w:rFonts w:ascii="Times New Roman" w:eastAsia="Calibri" w:hAnsi="Times New Roman" w:cs="Times New Roman"/>
          <w:sz w:val="24"/>
          <w:szCs w:val="24"/>
        </w:rPr>
        <w:t>Если образцы были деперсонифицированы в месте сбора материала, оператор обязан ввести в базу данных код образцов, отправителя, всю сопроводительную информацию. Если образцы содержат персональную информацию, оператор обязан проверить наличие в сопроводительной документации информированного соглашения от пациента на участие в исследовании, затем ввести в базу данных данные пациента: ФИО, дату рождения, адрес проживания и другие данные: номер учреждения, отделение, ФИО врача, назначившего исследования, диагноз.</w:t>
      </w:r>
    </w:p>
    <w:p w:rsidR="00800706" w:rsidRPr="001D7964" w:rsidRDefault="00800706" w:rsidP="001D796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 xml:space="preserve">В случае наличия штрих–кода с помощью декодера осуществляется автоматическое внесение образца в базу данных КБМЗ ИХБФМ СО РАН. В случае отсутствия штрих-кода оператор обязан самостоятельно </w:t>
      </w:r>
      <w:r w:rsidRPr="001D7964">
        <w:rPr>
          <w:rFonts w:ascii="Times New Roman" w:eastAsia="Calibri" w:hAnsi="Times New Roman" w:cs="Times New Roman"/>
          <w:sz w:val="24"/>
          <w:szCs w:val="24"/>
        </w:rPr>
        <w:t xml:space="preserve">вносить номер образца в учетную документацию. В приложении (п. 10.2.) рассмотрены другие виды несоответствия и их устранение. </w:t>
      </w:r>
    </w:p>
    <w:p w:rsidR="00800706" w:rsidRPr="001D7964" w:rsidRDefault="00800706" w:rsidP="001D796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964">
        <w:rPr>
          <w:rFonts w:ascii="Times New Roman" w:eastAsia="Calibri" w:hAnsi="Times New Roman" w:cs="Times New Roman"/>
          <w:sz w:val="24"/>
          <w:szCs w:val="24"/>
        </w:rPr>
        <w:t>В случае неполного предоставления данных о больном, от которого был получен образец крови, в соответствующую региональную лабораторию направляется запрос на недостающие сведения. Предоставление необходимых сведений возможно только путем дополнительного опроса пациента с внесением данных в историю болезни пациента.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/>
          <w:sz w:val="24"/>
          <w:szCs w:val="24"/>
        </w:rPr>
        <w:t>7.3. Завершающий этап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D7964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после окончания работ;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D7964">
        <w:rPr>
          <w:rFonts w:ascii="Times New Roman" w:hAnsi="Times New Roman" w:cs="Times New Roman"/>
          <w:sz w:val="24"/>
          <w:szCs w:val="24"/>
        </w:rPr>
        <w:t>обработать вытяжной шкаф и помещение ультрафиолетовыми лучами после окончания работ в течение 15 мин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7964">
        <w:rPr>
          <w:rFonts w:ascii="Times New Roman" w:hAnsi="Times New Roman" w:cs="Times New Roman"/>
          <w:bCs/>
          <w:sz w:val="24"/>
          <w:szCs w:val="24"/>
        </w:rPr>
        <w:t xml:space="preserve"> – перед использованием штатива, его необходимо замочить в 6% растворе перекиси водорода, избегая образования воздушных пробок. Экспозиция не менее 6 ч.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0706" w:rsidRPr="001D7964" w:rsidRDefault="00800706" w:rsidP="001D7964">
      <w:pPr>
        <w:pStyle w:val="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Cs/>
          <w:sz w:val="24"/>
          <w:szCs w:val="24"/>
        </w:rPr>
        <w:t>Охрана труда и техника безопасности</w:t>
      </w:r>
    </w:p>
    <w:p w:rsidR="00800706" w:rsidRPr="001D7964" w:rsidRDefault="00800706" w:rsidP="001D796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При проведении процедуры необходимо соблюдать следующие инструкции по технике безопасности и инструкции по биобезопасности:</w:t>
      </w:r>
    </w:p>
    <w:p w:rsidR="00800706" w:rsidRPr="001D7964" w:rsidRDefault="00800706" w:rsidP="001D796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 xml:space="preserve">ИОТ – 02 Инструкция по ОТ для неэлектротехнического персонала по электробезопасности на </w:t>
      </w:r>
      <w:r w:rsidRPr="001D79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7964">
        <w:rPr>
          <w:rFonts w:ascii="Times New Roman" w:hAnsi="Times New Roman" w:cs="Times New Roman"/>
          <w:sz w:val="24"/>
          <w:szCs w:val="24"/>
        </w:rPr>
        <w:t xml:space="preserve"> квалификационную группу;</w:t>
      </w:r>
    </w:p>
    <w:p w:rsidR="00800706" w:rsidRPr="001D7964" w:rsidRDefault="00800706" w:rsidP="001D796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ИОТ – 10 Инструкция по ОТ при работе с облучателем бактерицидным ОБНП 2(2х15-01) «Генерис»;</w:t>
      </w:r>
    </w:p>
    <w:p w:rsidR="00800706" w:rsidRPr="001D7964" w:rsidRDefault="00800706" w:rsidP="001D796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ИОТ – 34 Инструкция по ОТ при работе с ЛВЖ в лабораториях института;</w:t>
      </w:r>
    </w:p>
    <w:p w:rsidR="00800706" w:rsidRPr="001D7964" w:rsidRDefault="00800706" w:rsidP="001D796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ИОТ – 72 Инструкция по ОТ при работе с перекисью водорода и органическими перекисными соединениями;</w:t>
      </w:r>
    </w:p>
    <w:p w:rsidR="00800706" w:rsidRPr="001D7964" w:rsidRDefault="00800706" w:rsidP="001D796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>ИОТ – 86 Инструкция о мерах ПБ в лабораториях;</w:t>
      </w:r>
    </w:p>
    <w:p w:rsidR="00800706" w:rsidRPr="001D7964" w:rsidRDefault="00800706" w:rsidP="001D796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sz w:val="24"/>
          <w:szCs w:val="24"/>
        </w:rPr>
        <w:t xml:space="preserve">ИОТ – 99 Правила работы с микроорганизмами </w:t>
      </w:r>
      <w:r w:rsidRPr="001D79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7964">
        <w:rPr>
          <w:rFonts w:ascii="Times New Roman" w:hAnsi="Times New Roman" w:cs="Times New Roman"/>
          <w:sz w:val="24"/>
          <w:szCs w:val="24"/>
        </w:rPr>
        <w:t>-</w:t>
      </w:r>
      <w:r w:rsidRPr="001D796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D7964">
        <w:rPr>
          <w:rFonts w:ascii="Times New Roman" w:hAnsi="Times New Roman" w:cs="Times New Roman"/>
          <w:sz w:val="24"/>
          <w:szCs w:val="24"/>
        </w:rPr>
        <w:t xml:space="preserve"> группы патогенности и возбудителями паразитарных болезней.</w:t>
      </w:r>
    </w:p>
    <w:p w:rsidR="00800706" w:rsidRPr="001D7964" w:rsidRDefault="00800706" w:rsidP="001D7964">
      <w:pPr>
        <w:numPr>
          <w:ilvl w:val="0"/>
          <w:numId w:val="10"/>
        </w:numPr>
        <w:autoSpaceDE w:val="0"/>
        <w:autoSpaceDN w:val="0"/>
        <w:adjustRightInd w:val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D7964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Нормативные ссылки.</w:t>
      </w:r>
      <w:r w:rsidRPr="001D79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706" w:rsidRPr="001D7964" w:rsidRDefault="00800706" w:rsidP="001D796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800706" w:rsidRPr="001D7964" w:rsidRDefault="00FE5D9D" w:rsidP="001D7964">
      <w:pPr>
        <w:numPr>
          <w:ilvl w:val="3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Методические рекомендации «</w:t>
      </w:r>
      <w:r w:rsidR="00800706" w:rsidRPr="001D7964">
        <w:rPr>
          <w:rFonts w:ascii="Times New Roman" w:eastAsia="Calibri" w:hAnsi="Times New Roman" w:cs="Times New Roman"/>
          <w:sz w:val="24"/>
          <w:szCs w:val="24"/>
        </w:rPr>
        <w:t>Организация преаналитического этапа при централизации лабораторных исследований крови» (Одобрены на общероссийской научно-практической конференции «Реальные клинико-диагностические лабораторные услуги: степень соответствия стандартам лабораторной медицины, качество, себестоимость и цена» (Москва, 2-4 октября 2012 г.)</w:t>
      </w:r>
    </w:p>
    <w:p w:rsidR="00800706" w:rsidRPr="001D7964" w:rsidRDefault="00800706" w:rsidP="001D7964">
      <w:pPr>
        <w:numPr>
          <w:ilvl w:val="3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964">
        <w:rPr>
          <w:rFonts w:ascii="Times New Roman" w:eastAsia="Calibri" w:hAnsi="Times New Roman" w:cs="Times New Roman"/>
          <w:sz w:val="24"/>
          <w:szCs w:val="24"/>
        </w:rPr>
        <w:t>ГОСТ Р 53079.4─2008. «Технологии медицинские лабораторные. Обеспечение качества клинических лабораторных исследований. Часть 4. Правила ведения преаналитического этапа». Введен в действие с 1.01.2010 года.</w:t>
      </w:r>
    </w:p>
    <w:p w:rsidR="00800706" w:rsidRPr="001D7964" w:rsidRDefault="00800706" w:rsidP="001D7964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1D7964">
        <w:rPr>
          <w:rFonts w:ascii="Times New Roman" w:hAnsi="Times New Roman"/>
        </w:rPr>
        <w:t>СанПин 1.3.2322-08 «Безопасность работы с микроорганизмами III-IV групп патогенности (опасности) и возбудителями паразитарных заболеваний»</w:t>
      </w:r>
    </w:p>
    <w:p w:rsidR="00800706" w:rsidRPr="001D7964" w:rsidRDefault="00800706" w:rsidP="001D7964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1D7964">
        <w:rPr>
          <w:rFonts w:ascii="Times New Roman" w:hAnsi="Times New Roman"/>
        </w:rPr>
        <w:t>«Правила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здравоохранения СССР», Москва, 1981 г.</w:t>
      </w:r>
    </w:p>
    <w:p w:rsidR="00800706" w:rsidRPr="001D7964" w:rsidRDefault="00800706" w:rsidP="001D7964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1D7964">
        <w:rPr>
          <w:rFonts w:ascii="Times New Roman" w:hAnsi="Times New Roman"/>
        </w:rPr>
        <w:t>Методические указания «Организация работы лабораторий, использующих методы амплификации нуклеиновых кислот при работе с материалом, содержащим микроорганизмы I-IV групп патогенности», 2009 г.</w:t>
      </w:r>
    </w:p>
    <w:p w:rsidR="00800706" w:rsidRPr="001D7964" w:rsidRDefault="00800706" w:rsidP="001D7964">
      <w:pPr>
        <w:pStyle w:val="2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D7964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</w:t>
      </w:r>
    </w:p>
    <w:p w:rsidR="00800706" w:rsidRPr="001D7964" w:rsidRDefault="00800706" w:rsidP="001D7964">
      <w:pPr>
        <w:pStyle w:val="2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7964">
        <w:rPr>
          <w:rFonts w:ascii="Times New Roman" w:hAnsi="Times New Roman" w:cs="Times New Roman"/>
          <w:b/>
          <w:bCs/>
          <w:iCs/>
          <w:sz w:val="24"/>
          <w:szCs w:val="24"/>
        </w:rPr>
        <w:t>10.1. Внешний вид термоконтейнера для пересылки образцов биологического материала</w:t>
      </w:r>
    </w:p>
    <w:p w:rsidR="00800706" w:rsidRPr="001D7964" w:rsidRDefault="00800706" w:rsidP="001D7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11D1E"/>
          <w:sz w:val="24"/>
          <w:szCs w:val="24"/>
          <w:highlight w:val="yellow"/>
        </w:rPr>
      </w:pPr>
    </w:p>
    <w:p w:rsidR="00800706" w:rsidRPr="001D7964" w:rsidRDefault="00800706" w:rsidP="001D79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D796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50C849" wp14:editId="5D20835E">
            <wp:extent cx="2472384" cy="1847850"/>
            <wp:effectExtent l="0" t="0" r="4445" b="0"/>
            <wp:docPr id="1" name="Рисунок 1" descr="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521" cy="18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706" w:rsidRPr="001D7964" w:rsidRDefault="00800706" w:rsidP="001D7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11D1E"/>
          <w:sz w:val="24"/>
          <w:szCs w:val="24"/>
        </w:rPr>
      </w:pPr>
    </w:p>
    <w:p w:rsidR="00800706" w:rsidRPr="001D7964" w:rsidRDefault="00800706" w:rsidP="001D79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211D1E"/>
          <w:sz w:val="24"/>
          <w:szCs w:val="24"/>
        </w:rPr>
      </w:pPr>
      <w:r w:rsidRPr="001D7964">
        <w:rPr>
          <w:rFonts w:ascii="Times New Roman" w:hAnsi="Times New Roman" w:cs="Times New Roman"/>
          <w:b/>
          <w:color w:val="211D1E"/>
          <w:sz w:val="24"/>
          <w:szCs w:val="24"/>
        </w:rPr>
        <w:t>10.2. Виды несоответствия и их устранение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2"/>
        <w:gridCol w:w="2621"/>
        <w:gridCol w:w="2165"/>
        <w:gridCol w:w="2203"/>
      </w:tblGrid>
      <w:tr w:rsidR="00800706" w:rsidRPr="001D7964" w:rsidTr="009459DE">
        <w:tc>
          <w:tcPr>
            <w:tcW w:w="2582" w:type="dxa"/>
            <w:shd w:val="clear" w:color="auto" w:fill="auto"/>
          </w:tcPr>
          <w:p w:rsidR="00800706" w:rsidRPr="001D7964" w:rsidRDefault="00800706" w:rsidP="001D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несоответствия </w:t>
            </w:r>
          </w:p>
        </w:tc>
        <w:tc>
          <w:tcPr>
            <w:tcW w:w="2621" w:type="dxa"/>
            <w:shd w:val="clear" w:color="auto" w:fill="auto"/>
          </w:tcPr>
          <w:p w:rsidR="00800706" w:rsidRPr="001D7964" w:rsidRDefault="00800706" w:rsidP="001D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2165" w:type="dxa"/>
            <w:shd w:val="clear" w:color="auto" w:fill="auto"/>
          </w:tcPr>
          <w:p w:rsidR="00800706" w:rsidRPr="001D7964" w:rsidRDefault="00800706" w:rsidP="001D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03" w:type="dxa"/>
            <w:shd w:val="clear" w:color="auto" w:fill="auto"/>
          </w:tcPr>
          <w:p w:rsidR="00800706" w:rsidRPr="001D7964" w:rsidRDefault="00800706" w:rsidP="001D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0706" w:rsidRPr="001D7964" w:rsidTr="009459DE">
        <w:tc>
          <w:tcPr>
            <w:tcW w:w="2582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целостности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контейнера</w:t>
            </w:r>
          </w:p>
        </w:tc>
        <w:tc>
          <w:tcPr>
            <w:tcW w:w="2621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Сообщить об этом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старшему лаборанту лаборатории</w:t>
            </w:r>
          </w:p>
        </w:tc>
        <w:tc>
          <w:tcPr>
            <w:tcW w:w="2165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Оператор</w:t>
            </w:r>
          </w:p>
        </w:tc>
        <w:tc>
          <w:tcPr>
            <w:tcW w:w="2203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лаборант</w:t>
            </w:r>
          </w:p>
        </w:tc>
      </w:tr>
      <w:tr w:rsidR="00800706" w:rsidRPr="001D7964" w:rsidTr="009459DE">
        <w:tc>
          <w:tcPr>
            <w:tcW w:w="2582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сопроводительной документации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Оператор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сообщает об этом старшему лаборанту лаборатории, который должен связаться по телефону со старшей мед. сестрой данного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65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Оператор</w:t>
            </w:r>
          </w:p>
        </w:tc>
        <w:tc>
          <w:tcPr>
            <w:tcW w:w="2203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тарший лаборант</w:t>
            </w:r>
          </w:p>
        </w:tc>
      </w:tr>
      <w:tr w:rsidR="00800706" w:rsidRPr="001D7964" w:rsidTr="009459DE">
        <w:tc>
          <w:tcPr>
            <w:tcW w:w="2582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Проливание биологического материала в контейнере</w:t>
            </w:r>
          </w:p>
        </w:tc>
        <w:tc>
          <w:tcPr>
            <w:tcW w:w="2621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1. Сообщить об этом старшему лаборанту лаборатории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2. Аккуратно удалить все содержимое из контейнера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3. Провести дезинфекцию самого контейнера и всего содержимого контейнера, что соприкасалось с пролитым биоматериалом.</w:t>
            </w:r>
          </w:p>
        </w:tc>
        <w:tc>
          <w:tcPr>
            <w:tcW w:w="2165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Оператор</w:t>
            </w:r>
          </w:p>
        </w:tc>
        <w:tc>
          <w:tcPr>
            <w:tcW w:w="2203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тарший лаборант</w:t>
            </w:r>
          </w:p>
        </w:tc>
      </w:tr>
      <w:tr w:rsidR="00800706" w:rsidRPr="001D7964" w:rsidTr="009459DE">
        <w:tc>
          <w:tcPr>
            <w:tcW w:w="2582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Испорченная сопроводительная документация (порвался, пролилось содержимое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контейнера и т.д.)</w:t>
            </w:r>
          </w:p>
        </w:tc>
        <w:tc>
          <w:tcPr>
            <w:tcW w:w="2621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1. Оператор в случае читабельности сопроводительной документации, переносит всю информацию на новый бланк.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2. В случае нечитабельности, оператор сообщает старшему лаборанту, который связывается с старшей мед. сестрой учреждения .</w:t>
            </w:r>
          </w:p>
        </w:tc>
        <w:tc>
          <w:tcPr>
            <w:tcW w:w="2165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Оператор</w:t>
            </w:r>
          </w:p>
        </w:tc>
        <w:tc>
          <w:tcPr>
            <w:tcW w:w="2203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тарший лаборант</w:t>
            </w:r>
          </w:p>
        </w:tc>
      </w:tr>
      <w:tr w:rsidR="00800706" w:rsidRPr="001D7964" w:rsidTr="00FE5D9D">
        <w:trPr>
          <w:trHeight w:val="3944"/>
        </w:trPr>
        <w:tc>
          <w:tcPr>
            <w:tcW w:w="2582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штрих-кода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пробирке (если есть предварительная договоренность о штрих - кодировании) </w:t>
            </w:r>
          </w:p>
        </w:tc>
        <w:tc>
          <w:tcPr>
            <w:tcW w:w="2621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1.Оператор сообщает об этом старшему лаборанту лаборатории, который должен связаться по телефону со старшей мед. Сестрой данного учреждения и доложить о данном несоответствии.</w:t>
            </w:r>
          </w:p>
          <w:p w:rsidR="00800706" w:rsidRPr="001D7964" w:rsidRDefault="00800706" w:rsidP="001D7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2. Данное несоответствие оператор вносит в журнал «Регистрации брака»</w:t>
            </w:r>
          </w:p>
        </w:tc>
        <w:tc>
          <w:tcPr>
            <w:tcW w:w="2165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hAnsi="Times New Roman" w:cs="Times New Roman"/>
                <w:color w:val="211D1E"/>
                <w:sz w:val="24"/>
                <w:szCs w:val="24"/>
              </w:rPr>
              <w:t>Оператор</w:t>
            </w:r>
          </w:p>
        </w:tc>
        <w:tc>
          <w:tcPr>
            <w:tcW w:w="2203" w:type="dxa"/>
            <w:shd w:val="clear" w:color="auto" w:fill="auto"/>
          </w:tcPr>
          <w:p w:rsidR="00800706" w:rsidRPr="001D7964" w:rsidRDefault="00800706" w:rsidP="001D7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11D1E"/>
                <w:sz w:val="24"/>
                <w:szCs w:val="24"/>
              </w:rPr>
            </w:pPr>
            <w:r w:rsidRPr="001D796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1D7964">
              <w:rPr>
                <w:rFonts w:ascii="Times New Roman" w:eastAsia="Calibri" w:hAnsi="Times New Roman" w:cs="Times New Roman"/>
                <w:sz w:val="24"/>
                <w:szCs w:val="24"/>
              </w:rPr>
              <w:t>тарший лаборант</w:t>
            </w:r>
          </w:p>
        </w:tc>
      </w:tr>
    </w:tbl>
    <w:p w:rsidR="00FE5D9D" w:rsidRPr="00FE5D9D" w:rsidRDefault="00FE5D9D" w:rsidP="00FE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9D">
        <w:rPr>
          <w:rFonts w:ascii="Times New Roman" w:hAnsi="Times New Roman" w:cs="Times New Roman"/>
          <w:b/>
          <w:sz w:val="28"/>
          <w:szCs w:val="28"/>
        </w:rPr>
        <w:t>СОП-ЛФ-2.ВДНК-001</w:t>
      </w:r>
    </w:p>
    <w:p w:rsidR="00FE5D9D" w:rsidRPr="00FE5D9D" w:rsidRDefault="00FE5D9D" w:rsidP="00FE5D9D">
      <w:pPr>
        <w:pStyle w:val="a9"/>
        <w:spacing w:after="0"/>
        <w:ind w:left="0"/>
        <w:jc w:val="center"/>
        <w:rPr>
          <w:b/>
          <w:sz w:val="28"/>
          <w:szCs w:val="28"/>
          <w:lang w:val="ru-RU"/>
        </w:rPr>
      </w:pPr>
      <w:r w:rsidRPr="00FE5D9D">
        <w:rPr>
          <w:b/>
          <w:sz w:val="28"/>
          <w:szCs w:val="28"/>
          <w:lang w:val="ru-RU"/>
        </w:rPr>
        <w:t>Выделение ДНК из биоматериала пациентов</w:t>
      </w:r>
    </w:p>
    <w:p w:rsidR="00FE5D9D" w:rsidRPr="00FE5D9D" w:rsidRDefault="00FE5D9D" w:rsidP="00FE5D9D">
      <w:pPr>
        <w:pStyle w:val="a9"/>
        <w:spacing w:after="0"/>
        <w:ind w:left="0"/>
        <w:jc w:val="both"/>
        <w:rPr>
          <w:b/>
          <w:lang w:val="ru-RU"/>
        </w:rPr>
      </w:pPr>
    </w:p>
    <w:p w:rsidR="00FE5D9D" w:rsidRPr="00FE5D9D" w:rsidRDefault="00FE5D9D" w:rsidP="00FE5D9D">
      <w:pPr>
        <w:pStyle w:val="a9"/>
        <w:numPr>
          <w:ilvl w:val="0"/>
          <w:numId w:val="14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Введение, цель</w:t>
      </w:r>
    </w:p>
    <w:p w:rsidR="00FE5D9D" w:rsidRPr="00FE5D9D" w:rsidRDefault="00FE5D9D" w:rsidP="00FE5D9D">
      <w:pPr>
        <w:pStyle w:val="a9"/>
        <w:spacing w:after="0"/>
        <w:ind w:left="0"/>
        <w:jc w:val="both"/>
        <w:rPr>
          <w:lang w:val="ru-RU"/>
        </w:rPr>
      </w:pPr>
      <w:r w:rsidRPr="00FE5D9D">
        <w:t xml:space="preserve">Настоящая методика устанавливает порядок </w:t>
      </w:r>
      <w:r w:rsidRPr="00FE5D9D">
        <w:rPr>
          <w:lang w:val="ru-RU"/>
        </w:rPr>
        <w:t>выделения ДНК из биологического материала (венозной крови) пациента.</w:t>
      </w:r>
    </w:p>
    <w:p w:rsidR="00FE5D9D" w:rsidRPr="00FE5D9D" w:rsidRDefault="00FE5D9D" w:rsidP="00FE5D9D">
      <w:pPr>
        <w:pStyle w:val="a9"/>
        <w:numPr>
          <w:ilvl w:val="0"/>
          <w:numId w:val="14"/>
        </w:numPr>
        <w:spacing w:after="0"/>
        <w:ind w:left="0" w:firstLine="0"/>
        <w:jc w:val="both"/>
        <w:rPr>
          <w:b/>
        </w:rPr>
      </w:pPr>
      <w:r w:rsidRPr="00FE5D9D">
        <w:rPr>
          <w:b/>
          <w:lang w:val="ru-RU"/>
        </w:rPr>
        <w:t>Назначение</w:t>
      </w:r>
    </w:p>
    <w:p w:rsidR="00FE5D9D" w:rsidRPr="00FE5D9D" w:rsidRDefault="00FE5D9D" w:rsidP="00FE5D9D">
      <w:pPr>
        <w:pStyle w:val="a9"/>
        <w:spacing w:after="0"/>
        <w:ind w:left="0"/>
        <w:jc w:val="both"/>
        <w:rPr>
          <w:lang w:val="ru-RU"/>
        </w:rPr>
      </w:pPr>
      <w:r w:rsidRPr="00FE5D9D">
        <w:rPr>
          <w:lang w:val="ru-RU"/>
        </w:rPr>
        <w:t>Выделение ДНК из биоматериала значительно снижает ее деградацию во время хранения образца биоматериала пациента.</w:t>
      </w:r>
    </w:p>
    <w:p w:rsidR="00FE5D9D" w:rsidRPr="00FE5D9D" w:rsidRDefault="00FE5D9D" w:rsidP="00FE5D9D">
      <w:pPr>
        <w:pStyle w:val="a9"/>
        <w:numPr>
          <w:ilvl w:val="0"/>
          <w:numId w:val="14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Термины и определения</w:t>
      </w:r>
    </w:p>
    <w:p w:rsidR="00FE5D9D" w:rsidRPr="00FE5D9D" w:rsidRDefault="00FE5D9D" w:rsidP="00FE5D9D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СОП – </w:t>
      </w:r>
      <w:r w:rsidRPr="00FE5D9D">
        <w:rPr>
          <w:rFonts w:ascii="Times New Roman" w:hAnsi="Times New Roman" w:cs="Times New Roman"/>
          <w:bCs/>
          <w:sz w:val="24"/>
          <w:szCs w:val="24"/>
        </w:rPr>
        <w:t>стандартная операционная процедура;</w:t>
      </w:r>
    </w:p>
    <w:p w:rsidR="00FE5D9D" w:rsidRPr="00FE5D9D" w:rsidRDefault="00FE5D9D" w:rsidP="00FE5D9D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КБМЗ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 - Коллекция биоматериалов (ДНК, РНК и плазма) пациентов, страдающих мультифакторными социально-значимыми заболеваниями</w:t>
      </w:r>
    </w:p>
    <w:p w:rsidR="00FE5D9D" w:rsidRPr="00FE5D9D" w:rsidRDefault="00FE5D9D" w:rsidP="00FE5D9D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sz w:val="24"/>
          <w:szCs w:val="24"/>
        </w:rPr>
        <w:t>фенол-</w:t>
      </w:r>
      <w:r w:rsidRPr="00FE5D9D">
        <w:rPr>
          <w:rFonts w:ascii="Times New Roman" w:hAnsi="Times New Roman" w:cs="Times New Roman"/>
          <w:b/>
          <w:sz w:val="24"/>
          <w:szCs w:val="24"/>
          <w:lang w:val="en-US"/>
        </w:rPr>
        <w:t>TE</w:t>
      </w:r>
      <w:r w:rsidRPr="00FE5D9D">
        <w:rPr>
          <w:rFonts w:ascii="Times New Roman" w:hAnsi="Times New Roman" w:cs="Times New Roman"/>
          <w:sz w:val="24"/>
          <w:szCs w:val="24"/>
        </w:rPr>
        <w:t xml:space="preserve"> – раствор фенола, уравновешенный ТЕ</w:t>
      </w:r>
    </w:p>
    <w:p w:rsidR="00FE5D9D" w:rsidRPr="00FE5D9D" w:rsidRDefault="00FE5D9D" w:rsidP="00FE5D9D">
      <w:pPr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Пересмотр</w:t>
      </w:r>
    </w:p>
    <w:p w:rsidR="00FE5D9D" w:rsidRPr="00FE5D9D" w:rsidRDefault="00FE5D9D" w:rsidP="00FE5D9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Данная СОП вводится впервые.</w:t>
      </w:r>
    </w:p>
    <w:p w:rsidR="00FE5D9D" w:rsidRPr="00FE5D9D" w:rsidRDefault="00FE5D9D" w:rsidP="00FE5D9D">
      <w:pPr>
        <w:pStyle w:val="a9"/>
        <w:numPr>
          <w:ilvl w:val="0"/>
          <w:numId w:val="14"/>
        </w:numPr>
        <w:spacing w:after="0"/>
        <w:ind w:left="0" w:firstLine="0"/>
        <w:jc w:val="both"/>
        <w:rPr>
          <w:b/>
        </w:rPr>
      </w:pPr>
      <w:r w:rsidRPr="00FE5D9D">
        <w:rPr>
          <w:b/>
          <w:bCs/>
        </w:rPr>
        <w:t>Материалы и оборудование</w:t>
      </w:r>
    </w:p>
    <w:p w:rsidR="00FE5D9D" w:rsidRPr="00FE5D9D" w:rsidRDefault="00FE5D9D" w:rsidP="00FE5D9D">
      <w:pPr>
        <w:pStyle w:val="a9"/>
        <w:numPr>
          <w:ilvl w:val="1"/>
          <w:numId w:val="14"/>
        </w:numPr>
        <w:spacing w:after="0"/>
        <w:ind w:left="0" w:firstLine="0"/>
        <w:jc w:val="both"/>
        <w:rPr>
          <w:b/>
          <w:bCs/>
        </w:rPr>
      </w:pPr>
      <w:r w:rsidRPr="00FE5D9D">
        <w:rPr>
          <w:b/>
          <w:bCs/>
        </w:rPr>
        <w:t>Материалы и реактивы</w:t>
      </w: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66"/>
      </w:tblGrid>
      <w:tr w:rsidR="00FE5D9D" w:rsidRPr="00FE5D9D" w:rsidTr="009459DE">
        <w:trPr>
          <w:cantSplit/>
          <w:trHeight w:val="340"/>
          <w:tblHeader/>
        </w:trPr>
        <w:tc>
          <w:tcPr>
            <w:tcW w:w="4536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реактивов и материалов</w:t>
            </w:r>
          </w:p>
        </w:tc>
        <w:tc>
          <w:tcPr>
            <w:tcW w:w="4666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вместимостью 5÷40 мкл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вместимостью 20÷200 мкл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вместимостью 100÷1000 мкл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E5D9D">
                <w:rPr>
                  <w:rFonts w:ascii="Times New Roman" w:hAnsi="Times New Roman" w:cs="Times New Roman"/>
                  <w:sz w:val="24"/>
                  <w:szCs w:val="24"/>
                </w:rPr>
                <w:t xml:space="preserve">Штатив-подставка для пипеток универсальный на 5 дозаторов </w:t>
              </w:r>
            </w:hyperlink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4536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Пробирки 15 мл, ПП, резьбовые, конические, с крышкой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Axygen, 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полипропиленовые завинчивающиеся или плотно закрывающиеся микропробирки на 1,5 мл 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Одноразовые наконечники для пипеток переменного объема без фильтра фильтром до 200 и до 1000 мкл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Штатив на 15 мл, 40 мест, полипропилен, d 20 мм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Хеликон, Россия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дезинфицирующего раствора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VITLAB, Германия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Мерный цилиндр объемом 100 мл, 500 мл и 1000 мл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VITLAB, Германия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435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Емкость для хранения растворов и буферов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SIMAX,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ООО «Росбио», РФ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Натрий додецилсульфат (SDS) 85,0 %, Pharm grade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Panreac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Фенол ультрачистый для молекулярной биологии более 99,7 %, осч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23519-93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Трихлорметан (стабилизированный 0,6-1,0% масс. этанола) (ЧДА)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20015-88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Протеиназа К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СибЭнзим, Россия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Трисгидроксиметиламинометан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(Tris-base)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Sigma,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Sigma,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Ацетат натрия трехводный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ГОСТ 199-78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Рибонуклеаза А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SERVA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26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Спирт этиловый ректификованный из пищевого сырья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31810-2012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Пакеты полипропиленовые одноразовые с индикаторами стерилизации, для сбора и термической обработки (дезинфекции и утилизации) медико-биологических отходов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АБРИС+, РФ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Мерный стакан, вместимостью 1000 мл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1770-74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Палочки из боросиликатного стекла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27460-87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Соляная кислота 37,0 %, Ph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3118-77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Глицерин дистиллированный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6824-96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Ледяная уксусная кислота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61-75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Магний хлористый 6-водный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4209-77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Хлористый натрий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4233-77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Натрия гидроокись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4328-77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  <w:tcBorders>
              <w:bottom w:val="single" w:sz="4" w:space="0" w:color="auto"/>
            </w:tcBorders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8-гидроксихинин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Sigma,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536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Клейкая лента канцелярская Attache прозрачная 19 мм х 33 м (пластиковая втулка)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Attache,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536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перманентный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Paper Mate SHARPIE TWIN TIP, 1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666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Mate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5D9D" w:rsidRPr="00FE5D9D" w:rsidRDefault="00FE5D9D" w:rsidP="00FE5D9D">
      <w:pPr>
        <w:pStyle w:val="a9"/>
        <w:spacing w:after="0"/>
        <w:ind w:left="0"/>
        <w:jc w:val="both"/>
        <w:rPr>
          <w:b/>
          <w:lang w:val="ru-RU"/>
        </w:rPr>
      </w:pPr>
    </w:p>
    <w:p w:rsidR="00FE5D9D" w:rsidRPr="00FE5D9D" w:rsidRDefault="00FE5D9D" w:rsidP="00FE5D9D">
      <w:pPr>
        <w:pStyle w:val="a9"/>
        <w:spacing w:after="0"/>
        <w:ind w:left="0"/>
        <w:jc w:val="both"/>
        <w:rPr>
          <w:b/>
          <w:lang w:val="ru-RU"/>
        </w:rPr>
      </w:pPr>
    </w:p>
    <w:p w:rsidR="00FE5D9D" w:rsidRPr="00FE5D9D" w:rsidRDefault="00FE5D9D" w:rsidP="00FE5D9D">
      <w:pPr>
        <w:pStyle w:val="a9"/>
        <w:numPr>
          <w:ilvl w:val="1"/>
          <w:numId w:val="14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Оборудование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34"/>
      </w:tblGrid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Холодильник -20С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KRAFT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Бокс биологической безопасности II класса защиты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ЗАО "Ламинарные системы", РФ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 центрифуга для </w:t>
            </w: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микропробирок типа «Эппендорф»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объемом 1,5 -2 мл</w:t>
            </w: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 14000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об/мин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Eppendorf, ФРГ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Термостатируемый шейкер для </w:t>
            </w: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микропробирок типа «Эппендорф»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объемом 1,5 -2 мл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Biosan,</w:t>
            </w:r>
            <w:r w:rsidRPr="00FE5D9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Латвия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Термостат ТС-80-М2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НПО Техноком, Россия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Центрифуга 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Eppendorf 5810R</w:t>
            </w:r>
          </w:p>
        </w:tc>
        <w:tc>
          <w:tcPr>
            <w:tcW w:w="4534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Eppendorf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Германия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Ультрафиолетовый облучатель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ARMED, Россия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Автоклавная установка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Cs/>
                <w:sz w:val="24"/>
                <w:szCs w:val="24"/>
              </w:rPr>
              <w:t>ЗАО «Тюменьский завод медицинского оборудования и инструментов», РФ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Дистиллятор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SG-Wasser, Сингапур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80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Вортекс</w:t>
            </w:r>
          </w:p>
        </w:tc>
        <w:tc>
          <w:tcPr>
            <w:tcW w:w="4534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Vortex Mixer Talboys, Troemner,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Прецизионные лабораторные весы KERN 572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Kern &amp; Sohn, Германия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pH-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765 Laboratory pH Meter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Knick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Германия</w:t>
            </w:r>
          </w:p>
        </w:tc>
      </w:tr>
    </w:tbl>
    <w:p w:rsidR="00FE5D9D" w:rsidRPr="00FE5D9D" w:rsidRDefault="00FE5D9D" w:rsidP="00FE5D9D">
      <w:pPr>
        <w:pStyle w:val="a9"/>
        <w:spacing w:after="0"/>
        <w:ind w:left="0"/>
        <w:jc w:val="both"/>
        <w:rPr>
          <w:b/>
        </w:rPr>
      </w:pPr>
    </w:p>
    <w:p w:rsidR="00FE5D9D" w:rsidRPr="00FE5D9D" w:rsidRDefault="00FE5D9D" w:rsidP="00FE5D9D">
      <w:pPr>
        <w:pStyle w:val="a9"/>
        <w:numPr>
          <w:ilvl w:val="1"/>
          <w:numId w:val="14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Комплект спецодежды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254"/>
      </w:tblGrid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525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Колпак медицинский</w:t>
            </w:r>
          </w:p>
        </w:tc>
        <w:tc>
          <w:tcPr>
            <w:tcW w:w="525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2313478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FE5D9D" w:rsidRPr="00FE5D9D" w:rsidRDefault="00FE5D9D" w:rsidP="00FE5D9D">
            <w:pPr>
              <w:pStyle w:val="af0"/>
              <w:spacing w:after="0"/>
              <w:jc w:val="both"/>
              <w:rPr>
                <w:lang w:val="ru-RU"/>
              </w:rPr>
            </w:pPr>
            <w:r w:rsidRPr="00FE5D9D">
              <w:rPr>
                <w:lang w:val="ru-RU"/>
              </w:rPr>
              <w:t>Перчатки хирургические резиновые</w:t>
            </w:r>
          </w:p>
        </w:tc>
        <w:tc>
          <w:tcPr>
            <w:tcW w:w="5254" w:type="dxa"/>
            <w:vAlign w:val="center"/>
          </w:tcPr>
          <w:p w:rsidR="00FE5D9D" w:rsidRPr="00FE5D9D" w:rsidRDefault="00FE5D9D" w:rsidP="00FE5D9D">
            <w:pPr>
              <w:pStyle w:val="af0"/>
              <w:spacing w:after="0"/>
              <w:jc w:val="both"/>
              <w:rPr>
                <w:lang w:val="ru-RU"/>
              </w:rPr>
            </w:pPr>
            <w:r w:rsidRPr="00FE5D9D">
              <w:rPr>
                <w:lang w:val="ru-RU"/>
              </w:rPr>
              <w:t>ГОСТ 3-88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FE5D9D" w:rsidRPr="00FE5D9D" w:rsidRDefault="00FE5D9D" w:rsidP="00FE5D9D">
            <w:pPr>
              <w:pStyle w:val="af0"/>
              <w:spacing w:after="0"/>
              <w:jc w:val="both"/>
              <w:rPr>
                <w:lang w:val="ru-RU"/>
              </w:rPr>
            </w:pPr>
            <w:r w:rsidRPr="00FE5D9D">
              <w:rPr>
                <w:lang w:val="ru-RU"/>
              </w:rPr>
              <w:t xml:space="preserve">Маска медицинская </w:t>
            </w:r>
          </w:p>
        </w:tc>
        <w:tc>
          <w:tcPr>
            <w:tcW w:w="5254" w:type="dxa"/>
            <w:vAlign w:val="center"/>
          </w:tcPr>
          <w:p w:rsidR="00FE5D9D" w:rsidRPr="00FE5D9D" w:rsidRDefault="00FE5D9D" w:rsidP="00FE5D9D">
            <w:pPr>
              <w:pStyle w:val="af0"/>
              <w:spacing w:after="0"/>
              <w:jc w:val="both"/>
              <w:rPr>
                <w:lang w:val="ru-RU"/>
              </w:rPr>
            </w:pPr>
            <w:r w:rsidRPr="00FE5D9D">
              <w:rPr>
                <w:lang w:val="ru-RU"/>
              </w:rPr>
              <w:t xml:space="preserve">ГОСТ </w:t>
            </w:r>
            <w:r w:rsidRPr="00FE5D9D">
              <w:rPr>
                <w:lang w:val="en-US"/>
              </w:rPr>
              <w:t xml:space="preserve">EN </w:t>
            </w:r>
            <w:r w:rsidRPr="00FE5D9D">
              <w:rPr>
                <w:lang w:val="ru-RU"/>
              </w:rPr>
              <w:t>13795-1-2011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Халат медицинский</w:t>
            </w:r>
          </w:p>
        </w:tc>
        <w:tc>
          <w:tcPr>
            <w:tcW w:w="525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24760-81</w:t>
            </w:r>
          </w:p>
        </w:tc>
      </w:tr>
    </w:tbl>
    <w:p w:rsidR="00FE5D9D" w:rsidRPr="00FE5D9D" w:rsidRDefault="00FE5D9D" w:rsidP="00FE5D9D">
      <w:pPr>
        <w:pStyle w:val="a9"/>
        <w:spacing w:after="0"/>
        <w:ind w:left="0"/>
        <w:jc w:val="both"/>
        <w:rPr>
          <w:b/>
        </w:rPr>
      </w:pPr>
    </w:p>
    <w:p w:rsidR="00FE5D9D" w:rsidRPr="00FE5D9D" w:rsidRDefault="00FE5D9D" w:rsidP="00FE5D9D">
      <w:pPr>
        <w:pStyle w:val="a9"/>
        <w:numPr>
          <w:ilvl w:val="0"/>
          <w:numId w:val="14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Помещения</w:t>
      </w:r>
    </w:p>
    <w:p w:rsidR="00FE5D9D" w:rsidRPr="00FE5D9D" w:rsidRDefault="00FE5D9D" w:rsidP="00FE5D9D">
      <w:pPr>
        <w:pStyle w:val="a9"/>
        <w:spacing w:after="0"/>
        <w:ind w:left="0"/>
        <w:jc w:val="both"/>
        <w:rPr>
          <w:lang w:val="ru-RU"/>
        </w:rPr>
      </w:pPr>
      <w:r w:rsidRPr="00FE5D9D">
        <w:t>Проведение работ осуществляется в помещениях лаборатории</w:t>
      </w:r>
      <w:r w:rsidRPr="00FE5D9D">
        <w:rPr>
          <w:lang w:val="ru-RU"/>
        </w:rPr>
        <w:t xml:space="preserve"> фармакогеномики ИХБФМ СО РАН.</w:t>
      </w:r>
    </w:p>
    <w:p w:rsidR="00FE5D9D" w:rsidRPr="00FE5D9D" w:rsidRDefault="00FE5D9D" w:rsidP="00FE5D9D">
      <w:pPr>
        <w:pStyle w:val="a9"/>
        <w:numPr>
          <w:ilvl w:val="0"/>
          <w:numId w:val="14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Процедура</w:t>
      </w:r>
    </w:p>
    <w:p w:rsidR="00FE5D9D" w:rsidRPr="00FE5D9D" w:rsidRDefault="00FE5D9D" w:rsidP="00FE5D9D">
      <w:pPr>
        <w:pStyle w:val="2"/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Подготовительный этап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7.1.1. Подготовка персонала к проведению работ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надеть сменную обувь, медицинский халат и перчатки и шапочку.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7.1.2. Подготовка боксового помещения к работе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приготовить 3% раствор перекиси водорода, в стеклянный цилиндр налить (100±1) мл 30% перекиси водорода и довести объем до 1000 мл водопроводной водой, данный раствор может быть использован в течение 48 ч;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E5D9D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до начала работ;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E5D9D">
        <w:rPr>
          <w:rFonts w:ascii="Times New Roman" w:hAnsi="Times New Roman" w:cs="Times New Roman"/>
          <w:sz w:val="24"/>
          <w:szCs w:val="24"/>
        </w:rPr>
        <w:t>обработать помещение ультрафиолетовыми лучами до начала работ в течение 15 мин.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7.1.3. Приготовление 1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раствора 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Tris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HCl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 взвесьте (121,1±0,1) г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Tris</w:t>
      </w:r>
      <w:r w:rsidRPr="00FE5D9D">
        <w:rPr>
          <w:rFonts w:ascii="Times New Roman" w:hAnsi="Times New Roman" w:cs="Times New Roman"/>
          <w:sz w:val="24"/>
          <w:szCs w:val="24"/>
        </w:rPr>
        <w:t>-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, внесите в мерный стакан, добавьте 800 мл дистиллированной воды. Титруйте раствор соляной кислотой с помощью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-метра до достижения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>=8.0. Доведите объем раствора до 1000 мл дистиллированной водой.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7.1.4. Приготовление 1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раствора С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aCl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2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взвесьте (11,1±0,1) г СaCl</w:t>
      </w:r>
      <w:r w:rsidRPr="00FE5D9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E5D9D">
        <w:rPr>
          <w:rFonts w:ascii="Times New Roman" w:hAnsi="Times New Roman" w:cs="Times New Roman"/>
          <w:bCs/>
          <w:sz w:val="24"/>
          <w:szCs w:val="24"/>
        </w:rPr>
        <w:t>, внесите в мерный цилиндр, доведите дистиллированной водой до 100 мл.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7.1.5. Приготовление буфера для протеиназы К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в пробирку 15 мл внесите пипеткой 100 мкл 1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 раствора Tris-HCl и 10 мкл 1М раствора СaCl</w:t>
      </w:r>
      <w:r w:rsidRPr="00FE5D9D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E5D9D">
        <w:rPr>
          <w:rFonts w:ascii="Times New Roman" w:hAnsi="Times New Roman" w:cs="Times New Roman"/>
          <w:bCs/>
          <w:sz w:val="24"/>
          <w:szCs w:val="24"/>
        </w:rPr>
        <w:t>, доведите до 7 мл дистиллированной водой, добавьте 3 мл глицерина.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7.1.6. Приготовление раствора протеиназы К (20мг/мл)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взвесить (2,0±0,1) г протеиназы К, внесите в мерный цилиндр, доведите буфером для протеиназы К до 10 мл.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7.1.7. Приготовление 10% раствора 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SDS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взвесить (10,0±0,1) г додецилсульфата натрия, внести в мерный цилиндр, довести дистиллированной водой до 100 мл. Для лучшего растворения поместите смесь в термостат на 65</w:t>
      </w:r>
      <w:r w:rsidRPr="00FE5D9D">
        <w:rPr>
          <w:rFonts w:ascii="Times New Roman" w:hAnsi="Times New Roman" w:cs="Times New Roman"/>
          <w:sz w:val="24"/>
          <w:szCs w:val="24"/>
        </w:rPr>
        <w:t xml:space="preserve"> ºС.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7.1.8. Приготовление растовра РНК-азы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- взвесьте (0,2±0,1) г р</w:t>
      </w:r>
      <w:r w:rsidRPr="00FE5D9D">
        <w:rPr>
          <w:rFonts w:ascii="Times New Roman" w:hAnsi="Times New Roman" w:cs="Times New Roman"/>
          <w:sz w:val="24"/>
          <w:szCs w:val="24"/>
        </w:rPr>
        <w:t>ибонуклеазы А, перенесите в пробирку на 15 мл, добавьте 10 мкл 1М раствора Tris-HCl, доведите до 10 мл водой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7.1.9. Приготовление раствора 3М ацетата натрия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- взвесьте (408,0±0,1) г ацетата натрия трехводного, перенесите в мерный цилиндр, добавьте 800 мл дистиллированной воды. Титруйте раствор уксусной кислотой с помощью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-метра до достижения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>=5.0-5.2. Доведите объем раствора до 1000 мл дистиллированной водой.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7.1.10. Приготовление 75% раствора этанола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налейте в стеклянный цилиндр (78±1) мл 96% этилового спирта и доведите объем до 100 мл дистиллированной водой;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7.1.11. Приготовление 1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раствора 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MgCl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  <w:t>2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взвесьте (203,0±0,1) г </w:t>
      </w:r>
      <w:r w:rsidRPr="00FE5D9D">
        <w:rPr>
          <w:rFonts w:ascii="Times New Roman" w:hAnsi="Times New Roman" w:cs="Times New Roman"/>
          <w:sz w:val="24"/>
          <w:szCs w:val="24"/>
        </w:rPr>
        <w:t>магния хлористого 6-водного</w:t>
      </w:r>
      <w:r w:rsidRPr="00FE5D9D">
        <w:rPr>
          <w:rFonts w:ascii="Times New Roman" w:hAnsi="Times New Roman" w:cs="Times New Roman"/>
          <w:bCs/>
          <w:sz w:val="24"/>
          <w:szCs w:val="24"/>
        </w:rPr>
        <w:t>, внесите в мерный цилиндр, доведите дистиллированной водой до 1000 мл.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7.1.12. Приготовление 5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раствора </w:t>
      </w:r>
      <w:r w:rsidRPr="00FE5D9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NaCl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vertAlign w:val="subscript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взвесьте (292,5±0,1) г натрия</w:t>
      </w:r>
      <w:r w:rsidRPr="00FE5D9D">
        <w:rPr>
          <w:rFonts w:ascii="Times New Roman" w:hAnsi="Times New Roman" w:cs="Times New Roman"/>
          <w:sz w:val="24"/>
          <w:szCs w:val="24"/>
        </w:rPr>
        <w:t xml:space="preserve"> хлористого</w:t>
      </w:r>
      <w:r w:rsidRPr="00FE5D9D">
        <w:rPr>
          <w:rFonts w:ascii="Times New Roman" w:hAnsi="Times New Roman" w:cs="Times New Roman"/>
          <w:bCs/>
          <w:sz w:val="24"/>
          <w:szCs w:val="24"/>
        </w:rPr>
        <w:t>, внесите в мерный цилиндр, доведите дистиллированной водой до 1000 мл.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7.1.13. Приготовление лизирующего буфера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налейте в емкость (банку с крышкой) для хранения с помощью пипетки </w:t>
      </w:r>
      <w:r w:rsidRPr="00FE5D9D">
        <w:rPr>
          <w:rFonts w:ascii="Times New Roman" w:hAnsi="Times New Roman" w:cs="Times New Roman"/>
          <w:sz w:val="24"/>
          <w:szCs w:val="24"/>
        </w:rPr>
        <w:t>вместимостью 100÷1000 мкл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 4 мл 1М раствора Tris-HCl, 2 мл 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E5D9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 xml:space="preserve"> раствора </w:t>
      </w:r>
      <w:r w:rsidRPr="00FE5D9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MgCl</w:t>
      </w:r>
      <w:r w:rsidRPr="00FE5D9D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>, 800 мкл 5</w:t>
      </w:r>
      <w:r w:rsidRPr="00FE5D9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 xml:space="preserve"> раствора </w:t>
      </w:r>
      <w:r w:rsidRPr="00FE5D9D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NaCl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>. Доведите дистиллированной водой объем до 400 мл.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7.1.14. Приготовление 0.5 М раствора ЭДТА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- взвесьте (292,2±0,1) г ЭДТА, перенесите в мерный цилиндр, добавьте 800 мл дистиллированной воды. Титруйте раствор гидроксидом натрия с помощью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-метра до достижения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>=8.0. Доведите объем раствора до 1000 мл дистиллированной водой.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7.1.15. Приготовление буфера для проназы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налейте в емкость (банку с крышкой) для хранения с помощью мерного цилиндра 40 мл 1М раствора Tris-HCl, 2 мл 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FE5D9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 xml:space="preserve"> раствора </w:t>
      </w:r>
      <w:r w:rsidRPr="00FE5D9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MgCl</w:t>
      </w:r>
      <w:r w:rsidRPr="00FE5D9D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>, 8 мл 5</w:t>
      </w:r>
      <w:r w:rsidRPr="00FE5D9D">
        <w:rPr>
          <w:rFonts w:ascii="Times New Roman" w:hAnsi="Times New Roman" w:cs="Times New Roman"/>
          <w:bCs/>
          <w:iCs/>
          <w:sz w:val="24"/>
          <w:szCs w:val="24"/>
          <w:lang w:val="en-US"/>
        </w:rPr>
        <w:t>M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 xml:space="preserve"> раствора </w:t>
      </w:r>
      <w:r w:rsidRPr="00FE5D9D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NaCl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>, 4 мл 1М раствора ЭДТА. Доведите дистиллированной водой объем до 400 мл.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7.1.16. Приготовление раствора ТЕ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налейте в емкость (банку с крышкой) для хранения с помощью пипетки </w:t>
      </w:r>
      <w:r w:rsidRPr="00FE5D9D">
        <w:rPr>
          <w:rFonts w:ascii="Times New Roman" w:hAnsi="Times New Roman" w:cs="Times New Roman"/>
          <w:sz w:val="24"/>
          <w:szCs w:val="24"/>
        </w:rPr>
        <w:t>вместимостью 100÷1000 мкл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 4 мл 1М раствора Tris-HCl, 400мкл 0,5</w:t>
      </w:r>
      <w:r w:rsidRPr="00FE5D9D">
        <w:rPr>
          <w:rFonts w:ascii="Times New Roman" w:hAnsi="Times New Roman" w:cs="Times New Roman"/>
          <w:bCs/>
          <w:iCs/>
          <w:sz w:val="24"/>
          <w:szCs w:val="24"/>
        </w:rPr>
        <w:t>М раствора ЭДТА. Доведите дистиллированной водой объем до 400 мл.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7.1.17. Приготовление раствора фенола, уравношенного ТЕ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П.1. работу с фенолом ведите в вытяжном шкафу;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П.2. разморозьте фенол. Поставьте торговую упаковку фенола в стакан большего диаметра с водой, стакан поставьте в термостат на +37</w:t>
      </w:r>
      <w:r w:rsidRPr="00FE5D9D">
        <w:rPr>
          <w:rFonts w:ascii="Times New Roman" w:hAnsi="Times New Roman" w:cs="Times New Roman"/>
          <w:sz w:val="24"/>
          <w:szCs w:val="24"/>
        </w:rPr>
        <w:t xml:space="preserve"> ºС. Дождитесь пока фенол разморозится;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П.3. перелейте фенол в мерный стакан вместимостью 2000 мл;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П.4 добавьте 200 мл ТЕ, перемешайте стеклянной палочкой, дождитесь расслоения фаз, замерьте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, если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 xml:space="preserve"> не достиг значения 8.0, отберите верхнюю фазу;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П.5. повторяйте пункт 4 до тех пор, пока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bCs/>
          <w:sz w:val="24"/>
          <w:szCs w:val="24"/>
        </w:rPr>
        <w:t>верхней фазы не достигнет значения 8.0. Обычно на это требуется пять повторений пункта 4;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П.6. Добавьте 200 мг 8 гидроксихинина к полученому раствору фенола и ТЕ.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П.7. Перенесите раствор в стеклянную емкость с плотно завинчивающейся крышкой. Храните раствор при +4С.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7.2. Основной этап</w:t>
      </w:r>
    </w:p>
    <w:p w:rsidR="00FE5D9D" w:rsidRPr="00FE5D9D" w:rsidRDefault="00FE5D9D" w:rsidP="00FE5D9D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П.1. Весь </w:t>
      </w:r>
      <w:r w:rsidRPr="00FE5D9D">
        <w:rPr>
          <w:rFonts w:ascii="Times New Roman" w:hAnsi="Times New Roman" w:cs="Times New Roman"/>
          <w:sz w:val="24"/>
          <w:szCs w:val="24"/>
        </w:rPr>
        <w:t>образец крови объемом 3-5 мл поместите в пробирку на 15 мл. Если возможно, то удалите предварительно прозрачную плазму.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П.2. Добавьте до риски 15 мл лизирующий буфер, плотно закройте крышку. Тщательно перемешайте, переворачивая пробирку несколько раз. Оставьте пробирку на столе на 10 минут.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П.3. Центрифугируйте пробирку при 1000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E5D9D">
        <w:rPr>
          <w:rFonts w:ascii="Times New Roman" w:hAnsi="Times New Roman" w:cs="Times New Roman"/>
          <w:sz w:val="24"/>
          <w:szCs w:val="24"/>
        </w:rPr>
        <w:t xml:space="preserve"> 10 минут. Достаньте пробирку из центрифуги, удалите надосадочную жидкость (если осадка не видно, то допустимо оставить 2 мл).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П.4. Еще раз добавьте до риски 15 мл лизирующий буфер, плотно закройте крышку. Тщательно перемешайте, переворачивая пробирку несколько раз. Оставьте пробирку на столе на 10 минут.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П.5. Центрифугируйте пробирку при 1000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E5D9D">
        <w:rPr>
          <w:rFonts w:ascii="Times New Roman" w:hAnsi="Times New Roman" w:cs="Times New Roman"/>
          <w:sz w:val="24"/>
          <w:szCs w:val="24"/>
        </w:rPr>
        <w:t xml:space="preserve"> 10 минут. Достаньте пробирку из центрифуги, удалите надосадочную жидкость максимально, но сохраняя осадок.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П.6. Осадок ресуспендируйте на вортексе в 700-750 мкл буфера для проназы, добавьте 100 мкл 10% SDS и 50 мкл раствора протеиназы К.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П.7. Перенесите по 500 мкл смеси из п.6. в 2 пробирки по 1,5 мл.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П.8. Поместите пробирки в термостат (65ºС) и оставить на 10-12 часов.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П.9. Достаньте пробирки из термостата и разместите в штативе в боксе. Добавьте в каждую пробирку по 8 мкл раствора РНКазы, перемешайте на вортексе, выдержите 10-20 мин на столе.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П10. Добавьте в каждую пробирку 200 мкл фенола, уравновешенного ТЕ и 200 мкл хлороформа. Тщательно перемешайте на вортексе.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ВНИМАНИЕ: фенол-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TE</w:t>
      </w:r>
      <w:r w:rsidRPr="00FE5D9D">
        <w:rPr>
          <w:rFonts w:ascii="Times New Roman" w:hAnsi="Times New Roman" w:cs="Times New Roman"/>
          <w:sz w:val="24"/>
          <w:szCs w:val="24"/>
        </w:rPr>
        <w:t xml:space="preserve"> – нижняя желтая фаза двухфазной смеси.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П.11. Центрифугируйте образец 10 мин при 8 000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E5D9D">
        <w:rPr>
          <w:rFonts w:ascii="Times New Roman" w:hAnsi="Times New Roman" w:cs="Times New Roman"/>
          <w:sz w:val="24"/>
          <w:szCs w:val="24"/>
        </w:rPr>
        <w:t>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П.12. Отберите 400 мкл водной (верхней) фазы в три приема по 200 мкл носиком на 200 мкл в новую 1.5 мл пробирку. Старайтесь отбирать водную фазу медленно, иначе вы захватите интерфазу. 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П.13. Добавьте в каждую пробирку 1000 мкл этанола, перемешайте, и добавьте в каждую пробирку 50 мкл раствора 3М ацетата натрия.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П.14. Поместите образцы в холодильник на -20 ºС на 30 минут.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П.15. Центрифугируйте 15 мин при 15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D9D">
        <w:rPr>
          <w:rFonts w:ascii="Times New Roman" w:hAnsi="Times New Roman" w:cs="Times New Roman"/>
          <w:sz w:val="24"/>
          <w:szCs w:val="24"/>
        </w:rPr>
        <w:t xml:space="preserve">000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E5D9D">
        <w:rPr>
          <w:rFonts w:ascii="Times New Roman" w:hAnsi="Times New Roman" w:cs="Times New Roman"/>
          <w:sz w:val="24"/>
          <w:szCs w:val="24"/>
        </w:rPr>
        <w:t>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П.16. Удалите надосадочную жидкость. Добавьте в каждую пробирку 180 мкл 75% раствора этанола. Центрифугируйте 1 мин при 15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E5D9D">
        <w:rPr>
          <w:rFonts w:ascii="Times New Roman" w:hAnsi="Times New Roman" w:cs="Times New Roman"/>
          <w:sz w:val="24"/>
          <w:szCs w:val="24"/>
        </w:rPr>
        <w:t xml:space="preserve">000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E5D9D">
        <w:rPr>
          <w:rFonts w:ascii="Times New Roman" w:hAnsi="Times New Roman" w:cs="Times New Roman"/>
          <w:sz w:val="24"/>
          <w:szCs w:val="24"/>
        </w:rPr>
        <w:t>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П.17. Удалите надосадочную жидкость. Поместите пробирки в термостат на +37 ºС до полного высыхания. Запаха этанола быть не должно.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П.18. После полного высыхания добавьте в каждую пробирку 200 мкл раствора 10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FE5D9D">
        <w:rPr>
          <w:rFonts w:ascii="Times New Roman" w:hAnsi="Times New Roman" w:cs="Times New Roman"/>
          <w:sz w:val="24"/>
          <w:szCs w:val="24"/>
        </w:rPr>
        <w:t xml:space="preserve">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Tris</w:t>
      </w:r>
      <w:r w:rsidRPr="00FE5D9D">
        <w:rPr>
          <w:rFonts w:ascii="Times New Roman" w:hAnsi="Times New Roman" w:cs="Times New Roman"/>
          <w:sz w:val="24"/>
          <w:szCs w:val="24"/>
        </w:rPr>
        <w:t xml:space="preserve"> (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FE5D9D">
        <w:rPr>
          <w:rFonts w:ascii="Times New Roman" w:hAnsi="Times New Roman" w:cs="Times New Roman"/>
          <w:sz w:val="24"/>
          <w:szCs w:val="24"/>
        </w:rPr>
        <w:t>=7.8).</w:t>
      </w:r>
    </w:p>
    <w:p w:rsidR="00FE5D9D" w:rsidRPr="00FE5D9D" w:rsidRDefault="00FE5D9D" w:rsidP="00FE5D9D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П.19. Поместить образцы в термостатируемый шейкер на 65ºС на 15 минут. Затем образцы размесить на храниние в холодильник на -20 ºС.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7.3 Завершающий этап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E5D9D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после окончания работ;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E5D9D">
        <w:rPr>
          <w:rFonts w:ascii="Times New Roman" w:hAnsi="Times New Roman" w:cs="Times New Roman"/>
          <w:sz w:val="24"/>
          <w:szCs w:val="24"/>
        </w:rPr>
        <w:t>обработать ламинарный бокс и помещение ультрафиолетовыми лучами после окончания работ в течение 15 мин.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невостребованные биологические образцы подвергаются списанию, инактивации и уничтожению.</w:t>
      </w:r>
    </w:p>
    <w:p w:rsidR="00FE5D9D" w:rsidRPr="00FE5D9D" w:rsidRDefault="00FE5D9D" w:rsidP="00FE5D9D">
      <w:pPr>
        <w:pStyle w:val="2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- инактивацию и уничтожение биообразцов и контейнеров проводят автоклавированием в пакетах для дезинфекции и утилизации медико-биологических отходов. После автоклавирования пакеты выбрасывают как бытовые отходы.</w:t>
      </w:r>
    </w:p>
    <w:p w:rsidR="00FE5D9D" w:rsidRPr="00FE5D9D" w:rsidRDefault="00FE5D9D" w:rsidP="00FE5D9D">
      <w:pPr>
        <w:pStyle w:val="2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Охрана труда и техника безопасности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При проведении процедуры необходимо соблюдать следующие инструкции по технике безопасности и инструкции по биобезопасности: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ИОТ – 02 Инструкция по ОТ для неэлектротехнического персонала по электробезопасности на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5D9D">
        <w:rPr>
          <w:rFonts w:ascii="Times New Roman" w:hAnsi="Times New Roman" w:cs="Times New Roman"/>
          <w:sz w:val="24"/>
          <w:szCs w:val="24"/>
        </w:rPr>
        <w:t xml:space="preserve"> квалификационную группу;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ИОТ – 10 Инструкция по ОТ при работе с облучателем бактерицидным ОБНП 2(2х15-01) «Генерис»;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ИОТ – 34 Инструкция по ОТ при работе с ЛВЖ в лабораториях института;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ИОТ – 72 Инструкция по ОТ при работе с перекисью водорода и органическими перекисными соединениями;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ИОТ – 86 Инструкция о мерах ПБ в лабораториях;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ИОТ – 99 Правила работы с микроорганизмами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5D9D">
        <w:rPr>
          <w:rFonts w:ascii="Times New Roman" w:hAnsi="Times New Roman" w:cs="Times New Roman"/>
          <w:sz w:val="24"/>
          <w:szCs w:val="24"/>
        </w:rPr>
        <w:t>-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E5D9D">
        <w:rPr>
          <w:rFonts w:ascii="Times New Roman" w:hAnsi="Times New Roman" w:cs="Times New Roman"/>
          <w:sz w:val="24"/>
          <w:szCs w:val="24"/>
        </w:rPr>
        <w:t xml:space="preserve"> группы патогенности и возбудителями паразитарных болезней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D9D" w:rsidRPr="00FE5D9D" w:rsidRDefault="00FE5D9D" w:rsidP="00FE5D9D">
      <w:pPr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D9D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Нормативные ссылки.</w:t>
      </w:r>
      <w:r w:rsidRPr="00FE5D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D9D" w:rsidRPr="00FE5D9D" w:rsidRDefault="00FE5D9D" w:rsidP="00FE5D9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D9D" w:rsidRPr="00FE5D9D" w:rsidRDefault="00FE5D9D" w:rsidP="00FE5D9D">
      <w:pPr>
        <w:numPr>
          <w:ilvl w:val="3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D9D">
        <w:rPr>
          <w:rFonts w:ascii="Times New Roman" w:eastAsia="Calibri" w:hAnsi="Times New Roman" w:cs="Times New Roman"/>
          <w:sz w:val="24"/>
          <w:szCs w:val="24"/>
        </w:rPr>
        <w:t>Методические рекомендации «Организация преаналитического этапа при централизации лабораторных исследований крови» (Одобрены на общероссийской научно-практической конференции «Реальные клинико-диагностические лабораторные услуги: степень соответствия стандартам лабораторной медицины, качество, себестоимость и цена» (Москва, 2-4 октября 2012 г.)</w:t>
      </w:r>
    </w:p>
    <w:p w:rsidR="00FE5D9D" w:rsidRPr="00FE5D9D" w:rsidRDefault="00FE5D9D" w:rsidP="00FE5D9D">
      <w:pPr>
        <w:numPr>
          <w:ilvl w:val="3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5D9D">
        <w:rPr>
          <w:rFonts w:ascii="Times New Roman" w:eastAsia="Calibri" w:hAnsi="Times New Roman" w:cs="Times New Roman"/>
          <w:sz w:val="24"/>
          <w:szCs w:val="24"/>
        </w:rPr>
        <w:t>ГОСТ Р 53079.4─2008. «Технологии медицинские лабораторные. Обеспечение качества клинических лабораторных исследований. Часть 4. Правила ведения преаналитического этапа». Введен в действие с 1.01.2010 года.</w:t>
      </w:r>
    </w:p>
    <w:p w:rsidR="00FE5D9D" w:rsidRPr="00FE5D9D" w:rsidRDefault="00FE5D9D" w:rsidP="00FE5D9D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FE5D9D">
        <w:rPr>
          <w:rFonts w:ascii="Times New Roman" w:hAnsi="Times New Roman"/>
        </w:rPr>
        <w:t>СанПин 1.3.2322-08 «Безопасность работы с микроорганизмами III-IV групп патогенности (опасности) и возбудителями паразитарных заболеваний»</w:t>
      </w:r>
    </w:p>
    <w:p w:rsidR="00FE5D9D" w:rsidRPr="00FE5D9D" w:rsidRDefault="00FE5D9D" w:rsidP="00FE5D9D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FE5D9D">
        <w:rPr>
          <w:rFonts w:ascii="Times New Roman" w:hAnsi="Times New Roman"/>
        </w:rPr>
        <w:t>«Правила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здравоохранения СССР», Москва, 1981 г.</w:t>
      </w:r>
    </w:p>
    <w:p w:rsidR="00FE5D9D" w:rsidRPr="00FE5D9D" w:rsidRDefault="00FE5D9D" w:rsidP="00FE5D9D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FE5D9D">
        <w:rPr>
          <w:rFonts w:ascii="Times New Roman" w:hAnsi="Times New Roman"/>
        </w:rPr>
        <w:t>Методические указания «Организация работы лабораторий, использующих методы амплификации нуклеиновых кислот при работе с материалом, содержащим микроорганизмы I-IV групп патогенности», 2009 г.</w:t>
      </w:r>
    </w:p>
    <w:p w:rsidR="00FE5D9D" w:rsidRDefault="00FE5D9D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FE5D9D" w:rsidRPr="00FE5D9D" w:rsidRDefault="00FE5D9D" w:rsidP="00FE5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9D">
        <w:rPr>
          <w:rFonts w:ascii="Times New Roman" w:hAnsi="Times New Roman" w:cs="Times New Roman"/>
          <w:b/>
          <w:sz w:val="28"/>
          <w:szCs w:val="28"/>
        </w:rPr>
        <w:t>СОП-ЛФ-3.ХБП-001</w:t>
      </w:r>
    </w:p>
    <w:p w:rsidR="00FE5D9D" w:rsidRPr="00FE5D9D" w:rsidRDefault="00FE5D9D" w:rsidP="00FE5D9D">
      <w:pPr>
        <w:pStyle w:val="a9"/>
        <w:spacing w:after="0"/>
        <w:ind w:left="0"/>
        <w:jc w:val="center"/>
        <w:rPr>
          <w:b/>
          <w:sz w:val="28"/>
          <w:szCs w:val="28"/>
          <w:lang w:val="ru-RU"/>
        </w:rPr>
      </w:pPr>
      <w:r w:rsidRPr="00FE5D9D">
        <w:rPr>
          <w:b/>
          <w:sz w:val="28"/>
          <w:szCs w:val="28"/>
          <w:lang w:val="ru-RU"/>
        </w:rPr>
        <w:t>Хранение биоматериала (ДНК, РНК, плазма) пациентов</w:t>
      </w:r>
    </w:p>
    <w:p w:rsidR="00FE5D9D" w:rsidRPr="00FE5D9D" w:rsidRDefault="00FE5D9D" w:rsidP="00FE5D9D">
      <w:pPr>
        <w:pStyle w:val="a9"/>
        <w:spacing w:after="0"/>
        <w:ind w:left="0"/>
        <w:jc w:val="both"/>
        <w:rPr>
          <w:b/>
          <w:lang w:val="ru-RU"/>
        </w:rPr>
      </w:pPr>
    </w:p>
    <w:p w:rsidR="00FE5D9D" w:rsidRPr="00FE5D9D" w:rsidRDefault="00FE5D9D" w:rsidP="00FE5D9D">
      <w:pPr>
        <w:pStyle w:val="a9"/>
        <w:numPr>
          <w:ilvl w:val="0"/>
          <w:numId w:val="15"/>
        </w:numPr>
        <w:spacing w:after="0"/>
        <w:jc w:val="both"/>
        <w:rPr>
          <w:b/>
        </w:rPr>
      </w:pPr>
      <w:r w:rsidRPr="00FE5D9D">
        <w:rPr>
          <w:b/>
        </w:rPr>
        <w:t>Введение, цель</w:t>
      </w:r>
    </w:p>
    <w:p w:rsidR="00FE5D9D" w:rsidRPr="00FE5D9D" w:rsidRDefault="00FE5D9D" w:rsidP="00FE5D9D">
      <w:pPr>
        <w:pStyle w:val="a9"/>
        <w:spacing w:after="0"/>
        <w:ind w:left="0"/>
        <w:jc w:val="both"/>
        <w:rPr>
          <w:lang w:val="ru-RU"/>
        </w:rPr>
      </w:pPr>
      <w:r w:rsidRPr="00FE5D9D">
        <w:t xml:space="preserve">Настоящая методика устанавливает порядок </w:t>
      </w:r>
      <w:r w:rsidRPr="00FE5D9D">
        <w:rPr>
          <w:lang w:val="ru-RU"/>
        </w:rPr>
        <w:t>хранения биоматериала (ДНК, РНК, плазма) пациентов, депонированных в КБМЗ ИХБФМ СО РАН.</w:t>
      </w:r>
    </w:p>
    <w:p w:rsidR="00FE5D9D" w:rsidRPr="00FE5D9D" w:rsidRDefault="00FE5D9D" w:rsidP="00FE5D9D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Назначение</w:t>
      </w:r>
    </w:p>
    <w:p w:rsidR="00FE5D9D" w:rsidRPr="00FE5D9D" w:rsidRDefault="00FE5D9D" w:rsidP="00FE5D9D">
      <w:pPr>
        <w:pStyle w:val="a9"/>
        <w:spacing w:after="0"/>
        <w:ind w:left="0"/>
        <w:jc w:val="both"/>
      </w:pPr>
      <w:r w:rsidRPr="00FE5D9D">
        <w:t xml:space="preserve">Хранение – содержание биоматериала (ДНК, РНК, плазма) при контролируемых условиях, целесообразных требованиям, предъявляемым к биоматериалу, перед его исследованием или иной формой обращения. </w:t>
      </w:r>
    </w:p>
    <w:p w:rsidR="00FE5D9D" w:rsidRPr="00FE5D9D" w:rsidRDefault="00FE5D9D" w:rsidP="00FE5D9D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Термины и определения</w:t>
      </w:r>
    </w:p>
    <w:p w:rsidR="00FE5D9D" w:rsidRPr="00FE5D9D" w:rsidRDefault="00FE5D9D" w:rsidP="00FE5D9D">
      <w:pPr>
        <w:tabs>
          <w:tab w:val="left" w:pos="1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СОП</w:t>
      </w: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E5D9D">
        <w:rPr>
          <w:rFonts w:ascii="Times New Roman" w:hAnsi="Times New Roman" w:cs="Times New Roman"/>
          <w:bCs/>
          <w:sz w:val="24"/>
          <w:szCs w:val="24"/>
        </w:rPr>
        <w:t>стандартная операционная процедура;</w:t>
      </w:r>
    </w:p>
    <w:p w:rsidR="00FE5D9D" w:rsidRPr="00FE5D9D" w:rsidRDefault="00FE5D9D" w:rsidP="00FE5D9D">
      <w:pPr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Пересмотр</w:t>
      </w:r>
    </w:p>
    <w:p w:rsidR="00FE5D9D" w:rsidRPr="00FE5D9D" w:rsidRDefault="00FE5D9D" w:rsidP="00FE5D9D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Данная СОП вводится впервые.</w:t>
      </w:r>
    </w:p>
    <w:p w:rsidR="00FE5D9D" w:rsidRPr="00FE5D9D" w:rsidRDefault="00FE5D9D" w:rsidP="00FE5D9D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b/>
        </w:rPr>
      </w:pPr>
      <w:r w:rsidRPr="00FE5D9D">
        <w:rPr>
          <w:b/>
          <w:bCs/>
        </w:rPr>
        <w:t>Материалы и оборудование</w:t>
      </w:r>
    </w:p>
    <w:p w:rsidR="00FE5D9D" w:rsidRPr="00FE5D9D" w:rsidRDefault="00FE5D9D" w:rsidP="00FE5D9D">
      <w:pPr>
        <w:pStyle w:val="a9"/>
        <w:numPr>
          <w:ilvl w:val="1"/>
          <w:numId w:val="15"/>
        </w:numPr>
        <w:spacing w:after="0"/>
        <w:ind w:left="0" w:firstLine="0"/>
        <w:jc w:val="both"/>
        <w:rPr>
          <w:b/>
          <w:bCs/>
        </w:rPr>
      </w:pPr>
      <w:r w:rsidRPr="00FE5D9D">
        <w:rPr>
          <w:b/>
          <w:bCs/>
        </w:rPr>
        <w:t>Материалы и реактивы</w:t>
      </w: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883"/>
      </w:tblGrid>
      <w:tr w:rsidR="00FE5D9D" w:rsidRPr="00FE5D9D" w:rsidTr="009459DE">
        <w:trPr>
          <w:cantSplit/>
          <w:trHeight w:val="340"/>
          <w:tblHeader/>
        </w:trPr>
        <w:tc>
          <w:tcPr>
            <w:tcW w:w="4319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реактивов и материалов</w:t>
            </w:r>
          </w:p>
        </w:tc>
        <w:tc>
          <w:tcPr>
            <w:tcW w:w="4883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дезинфицирующего раствора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VITLAB, Германия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Мерный цилиндр объемом 100 мл и 1000 мл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VITLAB, Германия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ООО «Росбио», РФ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вместимостью 20÷200 мкл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вместимостью 100÷1000 мкл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E5D9D">
                <w:rPr>
                  <w:rFonts w:ascii="Times New Roman" w:hAnsi="Times New Roman" w:cs="Times New Roman"/>
                  <w:sz w:val="24"/>
                  <w:szCs w:val="24"/>
                </w:rPr>
                <w:t xml:space="preserve">Штатив-подставка для пипеток универсальный на 5 дозаторов </w:t>
              </w:r>
            </w:hyperlink>
          </w:p>
        </w:tc>
        <w:tc>
          <w:tcPr>
            <w:tcW w:w="4883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Одноразовые наконечники для пипеток переменного объема с фильтром до 200 и до 1000 мкл, свободны от РНК-аз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Одноразовые полипропиленовые завинчивающиеся или плотно закрывающиеся микропробирки на 1,5 мл или 2,0 мл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4319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Штатив на 15 мл, 40 мест, полипропилен, d 20 мм, 100 штук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Deltalab, Испания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4319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Штатив для пробирок 1,5-2 мл, на 80 мест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Axygen, 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4319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Клейкая лента канцелярская Attache прозрачная 19 мм х 33 м (пластиковая втулка)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Attache,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4319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перманентный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Paper Mate SHARPIE TWIN TIP, 1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Mate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4319" w:type="dxa"/>
            <w:vAlign w:val="center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Тетрадь для регистрации работы холодильника</w:t>
            </w:r>
          </w:p>
        </w:tc>
        <w:tc>
          <w:tcPr>
            <w:tcW w:w="4883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Attache, 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FE5D9D" w:rsidRPr="00FE5D9D" w:rsidRDefault="00FE5D9D" w:rsidP="00FE5D9D">
      <w:pPr>
        <w:pStyle w:val="a9"/>
        <w:spacing w:after="0"/>
        <w:ind w:left="0"/>
        <w:jc w:val="both"/>
        <w:rPr>
          <w:b/>
          <w:lang w:val="ru-RU"/>
        </w:rPr>
      </w:pPr>
    </w:p>
    <w:p w:rsidR="00FE5D9D" w:rsidRPr="00FE5D9D" w:rsidRDefault="00FE5D9D" w:rsidP="00FE5D9D">
      <w:pPr>
        <w:pStyle w:val="a9"/>
        <w:numPr>
          <w:ilvl w:val="1"/>
          <w:numId w:val="15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Оборудование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34"/>
      </w:tblGrid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Холодильник +4С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Италия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Кельвинатор -20С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Кельвинатор -80С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Бокс биологической безопасности II класса защиты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ЗАО "Ламинарные системы", РФ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Центрифуга для пробирок объемом до 15 мл, 100–3500 об/мин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ELMI, Латвия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 центрифуга для </w:t>
            </w: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микропробирок типа «Эппендорф»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объемом 1,5 -2 мл</w:t>
            </w: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 14000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об/мин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Eppendorf, ФРГ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Термостатируемый шейкер для </w:t>
            </w: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микропробирок типа «Эппендорф»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объемом 1,5 -2 мл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Biosan,</w:t>
            </w:r>
            <w:r w:rsidRPr="00FE5D9D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Латвия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Льдогенератор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Koreco, ЮКорея</w:t>
            </w:r>
            <w:r w:rsidRPr="00FE5D9D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Облучатель-рециркулятор медицинский "Armed" СН511-115 (пластиковый корпус)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ARMED, Россия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вк-75-01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Cs/>
                <w:sz w:val="24"/>
                <w:szCs w:val="24"/>
              </w:rPr>
              <w:t>ЗАО «Тюменьский завод медицинского оборудования и инструментов», РФ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 xml:space="preserve"> Дистиллятор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SG-Wasser, Сингапур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8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680" w:type="dxa"/>
          </w:tcPr>
          <w:p w:rsidR="00FE5D9D" w:rsidRPr="00FE5D9D" w:rsidRDefault="00FE5D9D" w:rsidP="00FE5D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Компьютер с принтером</w:t>
            </w:r>
          </w:p>
        </w:tc>
        <w:tc>
          <w:tcPr>
            <w:tcW w:w="453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ASUS, Китайская Республика</w:t>
            </w:r>
          </w:p>
        </w:tc>
      </w:tr>
    </w:tbl>
    <w:p w:rsidR="00FE5D9D" w:rsidRPr="00FE5D9D" w:rsidRDefault="00FE5D9D" w:rsidP="00FE5D9D">
      <w:pPr>
        <w:pStyle w:val="a9"/>
        <w:spacing w:after="0"/>
        <w:ind w:left="0"/>
        <w:jc w:val="both"/>
        <w:rPr>
          <w:b/>
        </w:rPr>
      </w:pPr>
    </w:p>
    <w:p w:rsidR="00FE5D9D" w:rsidRPr="00FE5D9D" w:rsidRDefault="00FE5D9D" w:rsidP="00FE5D9D">
      <w:pPr>
        <w:pStyle w:val="a9"/>
        <w:numPr>
          <w:ilvl w:val="1"/>
          <w:numId w:val="15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Комплект спецодежды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254"/>
      </w:tblGrid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525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Колпак медицинский</w:t>
            </w:r>
          </w:p>
        </w:tc>
        <w:tc>
          <w:tcPr>
            <w:tcW w:w="525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2313478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FE5D9D" w:rsidRPr="00FE5D9D" w:rsidRDefault="00FE5D9D" w:rsidP="00FE5D9D">
            <w:pPr>
              <w:pStyle w:val="af0"/>
              <w:spacing w:after="0"/>
              <w:jc w:val="both"/>
              <w:rPr>
                <w:lang w:val="ru-RU"/>
              </w:rPr>
            </w:pPr>
            <w:r w:rsidRPr="00FE5D9D">
              <w:rPr>
                <w:lang w:val="ru-RU"/>
              </w:rPr>
              <w:t>Перчатки хирургические резиновые</w:t>
            </w:r>
          </w:p>
        </w:tc>
        <w:tc>
          <w:tcPr>
            <w:tcW w:w="5254" w:type="dxa"/>
            <w:vAlign w:val="center"/>
          </w:tcPr>
          <w:p w:rsidR="00FE5D9D" w:rsidRPr="00FE5D9D" w:rsidRDefault="00FE5D9D" w:rsidP="00FE5D9D">
            <w:pPr>
              <w:pStyle w:val="af0"/>
              <w:spacing w:after="0"/>
              <w:jc w:val="both"/>
              <w:rPr>
                <w:lang w:val="ru-RU"/>
              </w:rPr>
            </w:pPr>
            <w:r w:rsidRPr="00FE5D9D">
              <w:rPr>
                <w:lang w:val="ru-RU"/>
              </w:rPr>
              <w:t>ГОСТ 3-88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FE5D9D" w:rsidRPr="00FE5D9D" w:rsidRDefault="00FE5D9D" w:rsidP="00FE5D9D">
            <w:pPr>
              <w:pStyle w:val="af0"/>
              <w:spacing w:after="0"/>
              <w:jc w:val="both"/>
              <w:rPr>
                <w:lang w:val="ru-RU"/>
              </w:rPr>
            </w:pPr>
            <w:r w:rsidRPr="00FE5D9D">
              <w:rPr>
                <w:lang w:val="ru-RU"/>
              </w:rPr>
              <w:t xml:space="preserve">Маска медицинская </w:t>
            </w:r>
          </w:p>
        </w:tc>
        <w:tc>
          <w:tcPr>
            <w:tcW w:w="5254" w:type="dxa"/>
            <w:vAlign w:val="center"/>
          </w:tcPr>
          <w:p w:rsidR="00FE5D9D" w:rsidRPr="00FE5D9D" w:rsidRDefault="00FE5D9D" w:rsidP="00FE5D9D">
            <w:pPr>
              <w:pStyle w:val="af0"/>
              <w:spacing w:after="0"/>
              <w:jc w:val="both"/>
              <w:rPr>
                <w:lang w:val="ru-RU"/>
              </w:rPr>
            </w:pPr>
            <w:r w:rsidRPr="00FE5D9D">
              <w:rPr>
                <w:lang w:val="ru-RU"/>
              </w:rPr>
              <w:t xml:space="preserve">ГОСТ </w:t>
            </w:r>
            <w:r w:rsidRPr="00FE5D9D">
              <w:rPr>
                <w:lang w:val="en-US"/>
              </w:rPr>
              <w:t xml:space="preserve">EN </w:t>
            </w:r>
            <w:r w:rsidRPr="00FE5D9D">
              <w:rPr>
                <w:lang w:val="ru-RU"/>
              </w:rPr>
              <w:t>13795-1-2011</w:t>
            </w:r>
          </w:p>
        </w:tc>
      </w:tr>
      <w:tr w:rsidR="00FE5D9D" w:rsidRPr="00FE5D9D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Халат медицинский</w:t>
            </w:r>
          </w:p>
        </w:tc>
        <w:tc>
          <w:tcPr>
            <w:tcW w:w="5254" w:type="dxa"/>
          </w:tcPr>
          <w:p w:rsidR="00FE5D9D" w:rsidRPr="00FE5D9D" w:rsidRDefault="00FE5D9D" w:rsidP="00FE5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9D">
              <w:rPr>
                <w:rFonts w:ascii="Times New Roman" w:hAnsi="Times New Roman" w:cs="Times New Roman"/>
                <w:sz w:val="24"/>
                <w:szCs w:val="24"/>
              </w:rPr>
              <w:t>ГОСТ 24760-81</w:t>
            </w:r>
          </w:p>
        </w:tc>
      </w:tr>
    </w:tbl>
    <w:p w:rsidR="00FE5D9D" w:rsidRPr="00FE5D9D" w:rsidRDefault="00FE5D9D" w:rsidP="00FE5D9D">
      <w:pPr>
        <w:pStyle w:val="a9"/>
        <w:spacing w:after="0"/>
        <w:ind w:left="0"/>
        <w:jc w:val="both"/>
        <w:rPr>
          <w:b/>
        </w:rPr>
      </w:pPr>
    </w:p>
    <w:p w:rsidR="00FE5D9D" w:rsidRPr="00FE5D9D" w:rsidRDefault="00FE5D9D" w:rsidP="00FE5D9D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Помещения</w:t>
      </w:r>
    </w:p>
    <w:p w:rsidR="00FE5D9D" w:rsidRPr="00FE5D9D" w:rsidRDefault="00FE5D9D" w:rsidP="00FE5D9D">
      <w:pPr>
        <w:pStyle w:val="a9"/>
        <w:spacing w:after="0"/>
        <w:ind w:left="0"/>
        <w:jc w:val="both"/>
        <w:rPr>
          <w:lang w:val="ru-RU"/>
        </w:rPr>
      </w:pPr>
      <w:r w:rsidRPr="00FE5D9D">
        <w:t>Проведение работ осуществляется в помещениях лаборатории</w:t>
      </w:r>
      <w:r w:rsidRPr="00FE5D9D">
        <w:rPr>
          <w:lang w:val="ru-RU"/>
        </w:rPr>
        <w:t xml:space="preserve"> фармакогеномики ИХБФМ СО РАН.</w:t>
      </w:r>
    </w:p>
    <w:p w:rsidR="00FE5D9D" w:rsidRPr="00FE5D9D" w:rsidRDefault="00FE5D9D" w:rsidP="00FE5D9D">
      <w:pPr>
        <w:pStyle w:val="a9"/>
        <w:numPr>
          <w:ilvl w:val="0"/>
          <w:numId w:val="15"/>
        </w:numPr>
        <w:spacing w:after="0"/>
        <w:ind w:left="0" w:firstLine="0"/>
        <w:jc w:val="both"/>
        <w:rPr>
          <w:b/>
        </w:rPr>
      </w:pPr>
      <w:r w:rsidRPr="00FE5D9D">
        <w:rPr>
          <w:b/>
        </w:rPr>
        <w:t>Процедура</w:t>
      </w:r>
    </w:p>
    <w:p w:rsidR="00FE5D9D" w:rsidRPr="00FE5D9D" w:rsidRDefault="00FE5D9D" w:rsidP="00FE5D9D">
      <w:pPr>
        <w:pStyle w:val="2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Подготовительный этап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7.1.1. Поступление образцов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образцы биоматериала поступают в </w:t>
      </w:r>
      <w:r w:rsidRPr="00FE5D9D">
        <w:rPr>
          <w:rFonts w:ascii="Times New Roman" w:hAnsi="Times New Roman" w:cs="Times New Roman"/>
          <w:sz w:val="24"/>
          <w:szCs w:val="24"/>
        </w:rPr>
        <w:t>КБМЗ в сопровождении следующей информации: источник происхождения образцов, описание образцов, способ выделения/обработки, дата сбора и выделения/обработки, общее количество, контактное лицо.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– при поступлении образцов фиксируется сопровождающая информация, состояние образцов на момент поступления (заморожены/разморожены), дата поступления.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7.1.2. Подготовка персонала к проведению работ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надеть сменную обувь, медицинский халат и перчатки.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7.1.3. Подготовка боксового помещения к работе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приготовить 3% раствор перекиси водорода, в стеклянный цилиндр налить (100±1) мл 30% перекиси водорода и довести объем до 1000 мл водопроводной водой, данный раствор может быть использован в течение 48 ч;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E5D9D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до начала работ;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E5D9D">
        <w:rPr>
          <w:rFonts w:ascii="Times New Roman" w:hAnsi="Times New Roman" w:cs="Times New Roman"/>
          <w:sz w:val="24"/>
          <w:szCs w:val="24"/>
        </w:rPr>
        <w:t>обработать помещение ультрафиолетовыми лучами до начала работ в течение 15 мин.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подготовить емкость со льдом.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7.2. Основной этап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7.2.1. Размещение биообразцов для хранения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при транспортировке и первичной обработке при поступлении запрещается размораживание биообразцов. В случае если существует риск размораживания образцов при транспортировке, и немедленная дальнейшая обработка не предполагается, следует неотложно заморозить образцы.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распаковать транспортную упаковку, оценить состояние образцов (заморожены/разморожены), целостность пробирок, убедиться в наличие информативной маркировки образцов или нанести.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все манипуляции с образцами проводят на льду, не допуская размораживания.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сопровождающая биообразцы информация вносится в </w:t>
      </w:r>
      <w:r w:rsidRPr="00FE5D9D">
        <w:rPr>
          <w:rFonts w:ascii="Times New Roman" w:hAnsi="Times New Roman" w:cs="Times New Roman"/>
          <w:sz w:val="24"/>
          <w:szCs w:val="24"/>
        </w:rPr>
        <w:t>базу данных КБМЗ, указывается место хранения образцов.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7.2.1.1 Размещение ДНК для хранения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образцы ДНК вне зависимости от способа выделения и способа стабилизации хранят при температуре –20С – –60С, если иное не указано в инструкции разработчика стабилизирующего раствора.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образцы ДНК могут быть аликвотированы.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допускается хранение образцов ДНК в маркированных пакетах, планшетах, коробках. Допускается переворачивание пробирок с образцами во время хранения.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7.2.1.1.1 Аликвотирование ДНК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- подпишите пробирки на 1,5 мл, разместите пробирки в штатив.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- разморозьте образцы с ДНК на столе, незамедлительно переносите растаявшие образцы на лед, пока все образцы не окажутся на льду.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- перенесите аликвоту образца в пробирки с помощью автоматической пипетки и наконечника с фильтром. Держите образцы на льду, пока не разаликвотите все образцы.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- внесите в сопровождающую образцы информаци следующие данные: дата разаликвочивания, ФИО исполнителя, объем перенесенного образца и количество аликовт, цель разаликвочивания, место хранения аликвот.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7.2.1.2 Размещение РНК для хранения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образцы РНК вне зависимости от способа выделения и способа стабилизации хранят при температуре ниже –60С, если иное не указано в инструкции разработчика стабилизирующего раствора.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не допускается аликвотрирование образцов РНК. Аликвотирование выполняют одновременно с исследованием.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допускается хранение образцов РНК в маркированных планшетах. Не допускается переворачивание пробирок с образцами во время хранения.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7.2.1.3 Размещение плазмы для хранения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образцы плазмы вне зависимости от способа приготовления и способа стабилизации хранят при температуре ниже –60С, если иное не указано в инструкции разработчика стабилизирующего раствора.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не допускается аликвотрирование образцов плазмы. Аликвотирование выполняют одновременно с исследованием.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допускается хранение образцов плазмы в маркированных планшетах. Не допускается переворачивание пробирок с образцами во время хранения.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7.2.1.4 Размещение крови для хранения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образцы крови хранят при +4С не более двух суток, если предполагается дальнейшая обработка, или замораживают и хранят при –20С.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образцы крови могут быть аликвотированы. Для этого часть объема образца переносят в новую маркированную пробирку типа </w:t>
      </w:r>
      <w:r w:rsidRPr="00FE5D9D">
        <w:rPr>
          <w:rFonts w:ascii="Times New Roman" w:hAnsi="Times New Roman" w:cs="Times New Roman"/>
          <w:bCs/>
          <w:sz w:val="24"/>
          <w:szCs w:val="24"/>
          <w:lang w:val="en-US"/>
        </w:rPr>
        <w:t>Eppendorf</w:t>
      </w:r>
      <w:r w:rsidRPr="00FE5D9D">
        <w:rPr>
          <w:rFonts w:ascii="Times New Roman" w:hAnsi="Times New Roman" w:cs="Times New Roman"/>
          <w:bCs/>
          <w:sz w:val="24"/>
          <w:szCs w:val="24"/>
        </w:rPr>
        <w:t>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допускается хранение образцов крови в маркированных планшетах. Не допускается переворачивание пробирок с образцами во время хранения.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7.2.1.5 Рразмещение иного биоматериала для хранения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иной биоматериал (ткани, моча, слюна, кал и др) хранят исходя из целесообразности: в целях последующего выделения ДНК/РНК замораживают при –20С – –60С.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 xml:space="preserve">7.2.2. Хранение биообразцов 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срок хранения биообразцов при соблюдении температурного режима не ограничивается.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допускается хранение биообразцов различной природы в одном холодильнике. Не допускается перемешивание биообразцов из разных коллекций и их совместное хранение в пакетах, планшетах, коробках.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за работой холодильного оборудования осуществляется систематический визуальный контроль. Регистрируются в журнале все изменения температуры холодильного оборудования  более чем на 1С.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 при аварийном отключении электроэнергии и размораживании холодильной камеры составляют акт о нарушении хранения образцов биологического материала. Биологические образцы с утраченными аттестационными характеристиками подвергаются списанию, инактивации и уничтожению.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все холодильное оборудование должно быть подключено к системе бесперебойного питания, обеспечивающей автономную работу оборудования не менее 3х часов.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sz w:val="24"/>
          <w:szCs w:val="24"/>
        </w:rPr>
        <w:t>7.2.4 Завершающий этап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E5D9D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после окончания работ;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FE5D9D">
        <w:rPr>
          <w:rFonts w:ascii="Times New Roman" w:hAnsi="Times New Roman" w:cs="Times New Roman"/>
          <w:sz w:val="24"/>
          <w:szCs w:val="24"/>
        </w:rPr>
        <w:t>обработать ламинарный бокс и помещение ультрафиолетовыми лучами после окончания работ в течение 15 мин.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Cs/>
          <w:sz w:val="24"/>
          <w:szCs w:val="24"/>
        </w:rPr>
        <w:t>– невостребованные биологические образцы подвергаются списанию, инактивации и уничтожению.</w:t>
      </w:r>
    </w:p>
    <w:p w:rsidR="00FE5D9D" w:rsidRPr="00FE5D9D" w:rsidRDefault="00FE5D9D" w:rsidP="00FE5D9D">
      <w:pPr>
        <w:pStyle w:val="2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D9D">
        <w:rPr>
          <w:rFonts w:ascii="Times New Roman" w:hAnsi="Times New Roman" w:cs="Times New Roman"/>
          <w:b/>
          <w:bCs/>
          <w:iCs/>
          <w:sz w:val="24"/>
          <w:szCs w:val="24"/>
        </w:rPr>
        <w:t>Охрана труда и техника безопасности</w:t>
      </w:r>
    </w:p>
    <w:p w:rsidR="00FE5D9D" w:rsidRPr="00FE5D9D" w:rsidRDefault="00FE5D9D" w:rsidP="00FE5D9D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При проведении процедуры необходимо соблюдать следующие инструкции по технике безопасности и инструкции по биобезопасности: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ИОТ – 02 Инструкция по ОТ для неэлектротехнического персонала по электробезопасности на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5D9D">
        <w:rPr>
          <w:rFonts w:ascii="Times New Roman" w:hAnsi="Times New Roman" w:cs="Times New Roman"/>
          <w:sz w:val="24"/>
          <w:szCs w:val="24"/>
        </w:rPr>
        <w:t xml:space="preserve"> квалификационную группу;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ИОТ – 10 Инструкция по ОТ при работе с облучателем бактерицидным ОБНП 2(2х15-01) «Генерис»;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ИОТ – 34 Инструкция по ОТ при работе с ЛВЖ в лабораториях института;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ИОТ – 72 Инструкция по ОТ при работе с перекисью водорода и органическими перекисными соединениями;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>ИОТ – 86 Инструкция о мерах ПБ в лабораториях;</w:t>
      </w:r>
    </w:p>
    <w:p w:rsidR="00FE5D9D" w:rsidRPr="00FE5D9D" w:rsidRDefault="00FE5D9D" w:rsidP="00FE5D9D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D9D">
        <w:rPr>
          <w:rFonts w:ascii="Times New Roman" w:hAnsi="Times New Roman" w:cs="Times New Roman"/>
          <w:sz w:val="24"/>
          <w:szCs w:val="24"/>
        </w:rPr>
        <w:t xml:space="preserve">ИОТ – 99 Правила работы с микроорганизмами 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E5D9D">
        <w:rPr>
          <w:rFonts w:ascii="Times New Roman" w:hAnsi="Times New Roman" w:cs="Times New Roman"/>
          <w:sz w:val="24"/>
          <w:szCs w:val="24"/>
        </w:rPr>
        <w:t>-</w:t>
      </w:r>
      <w:r w:rsidRPr="00FE5D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E5D9D">
        <w:rPr>
          <w:rFonts w:ascii="Times New Roman" w:hAnsi="Times New Roman" w:cs="Times New Roman"/>
          <w:sz w:val="24"/>
          <w:szCs w:val="24"/>
        </w:rPr>
        <w:t xml:space="preserve"> группы патогенности и возбудителями паразитарных болезней.</w:t>
      </w:r>
    </w:p>
    <w:p w:rsidR="00715474" w:rsidRDefault="00715474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15474" w:rsidRPr="00715474" w:rsidRDefault="00715474" w:rsidP="00715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74">
        <w:rPr>
          <w:rFonts w:ascii="Times New Roman" w:hAnsi="Times New Roman" w:cs="Times New Roman"/>
          <w:b/>
          <w:sz w:val="28"/>
          <w:szCs w:val="28"/>
        </w:rPr>
        <w:t>СОП-ЛФ-4.ККБ-001</w:t>
      </w:r>
    </w:p>
    <w:p w:rsidR="00715474" w:rsidRPr="00715474" w:rsidRDefault="00715474" w:rsidP="00715474">
      <w:pPr>
        <w:pStyle w:val="a9"/>
        <w:spacing w:after="0"/>
        <w:ind w:left="0"/>
        <w:jc w:val="center"/>
        <w:rPr>
          <w:b/>
          <w:sz w:val="28"/>
          <w:szCs w:val="28"/>
          <w:lang w:val="ru-RU"/>
        </w:rPr>
      </w:pPr>
      <w:r w:rsidRPr="00715474">
        <w:rPr>
          <w:b/>
          <w:sz w:val="28"/>
          <w:szCs w:val="28"/>
        </w:rPr>
        <w:t>Контроль качества образцов биоматериала</w:t>
      </w:r>
    </w:p>
    <w:p w:rsidR="00715474" w:rsidRPr="00715474" w:rsidRDefault="00715474" w:rsidP="00715474">
      <w:pPr>
        <w:pStyle w:val="a9"/>
        <w:numPr>
          <w:ilvl w:val="0"/>
          <w:numId w:val="16"/>
        </w:numPr>
        <w:spacing w:after="0"/>
        <w:jc w:val="both"/>
        <w:rPr>
          <w:b/>
        </w:rPr>
      </w:pPr>
      <w:r w:rsidRPr="00715474">
        <w:rPr>
          <w:b/>
        </w:rPr>
        <w:t>Введение, цель</w:t>
      </w:r>
    </w:p>
    <w:p w:rsidR="00715474" w:rsidRPr="00715474" w:rsidRDefault="00715474" w:rsidP="00715474">
      <w:pPr>
        <w:pStyle w:val="a9"/>
        <w:spacing w:after="0"/>
        <w:ind w:left="0"/>
        <w:jc w:val="both"/>
        <w:rPr>
          <w:lang w:val="ru-RU"/>
        </w:rPr>
      </w:pPr>
      <w:r w:rsidRPr="00715474">
        <w:t xml:space="preserve">Настоящая методика устанавливает порядок </w:t>
      </w:r>
      <w:r w:rsidRPr="00715474">
        <w:rPr>
          <w:lang w:val="ru-RU"/>
        </w:rPr>
        <w:t>контроля качества образцов биоматериала пациентов (ДНК, РНК и плазма), депонированных в КБМЗ ИХБФМ СО РАН.</w:t>
      </w:r>
    </w:p>
    <w:p w:rsidR="00715474" w:rsidRPr="00715474" w:rsidRDefault="00715474" w:rsidP="00715474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Назначение</w:t>
      </w:r>
    </w:p>
    <w:p w:rsidR="00715474" w:rsidRPr="00715474" w:rsidRDefault="00715474" w:rsidP="00715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Проверка качества образца КБМЗ ИХБФМ СО РАН является основным этапом поддержания Коллекции биоматериалов (ДНК, РНК и плазма) пациентов, страдающих мультифакторными социально-значимыми заболеваниями в рабочем состоянии. Проверка качества образца производится в момент депонирования в КБМЗ ИХБФМ СО РАН и перед включением образца в исследование.</w:t>
      </w:r>
    </w:p>
    <w:p w:rsidR="00715474" w:rsidRPr="00715474" w:rsidRDefault="00715474" w:rsidP="007154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Настоящая СОП предназначена для сотрудников лаборатории фармакогеномики ИХБФМ СО РАН.</w:t>
      </w:r>
    </w:p>
    <w:p w:rsidR="00715474" w:rsidRPr="00715474" w:rsidRDefault="00715474" w:rsidP="00715474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Термины и определения</w:t>
      </w:r>
    </w:p>
    <w:p w:rsidR="00715474" w:rsidRPr="00715474" w:rsidRDefault="00715474" w:rsidP="00715474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 xml:space="preserve">СОП – </w:t>
      </w:r>
      <w:r w:rsidRPr="00715474">
        <w:rPr>
          <w:rFonts w:ascii="Times New Roman" w:hAnsi="Times New Roman" w:cs="Times New Roman"/>
          <w:bCs/>
          <w:sz w:val="24"/>
          <w:szCs w:val="24"/>
        </w:rPr>
        <w:t>стандартная операционная процедура;</w:t>
      </w:r>
    </w:p>
    <w:p w:rsidR="00715474" w:rsidRPr="00715474" w:rsidRDefault="00715474" w:rsidP="00715474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КБМЗ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 - Коллекция биоматериалов (ДНК, РНК и плазма) пациентов, страдающих мультифакторными социально-значимыми заболеваниями;</w:t>
      </w:r>
    </w:p>
    <w:p w:rsidR="00715474" w:rsidRPr="00715474" w:rsidRDefault="00715474" w:rsidP="00715474">
      <w:pPr>
        <w:tabs>
          <w:tab w:val="left" w:pos="1440"/>
          <w:tab w:val="left" w:pos="21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 xml:space="preserve">ПЦР – </w:t>
      </w:r>
      <w:r w:rsidRPr="00715474">
        <w:rPr>
          <w:rFonts w:ascii="Times New Roman" w:hAnsi="Times New Roman" w:cs="Times New Roman"/>
          <w:bCs/>
          <w:sz w:val="24"/>
          <w:szCs w:val="24"/>
        </w:rPr>
        <w:t>полимеразная цепная реакция;</w:t>
      </w:r>
    </w:p>
    <w:p w:rsidR="00715474" w:rsidRPr="00715474" w:rsidRDefault="00715474" w:rsidP="00715474">
      <w:pPr>
        <w:tabs>
          <w:tab w:val="left" w:pos="1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 – сотрудник лаборатории, в должностные обязанности которого входит проведение и обеспечение работ по выделению нуклеиновых кислот из плазмы.</w:t>
      </w:r>
    </w:p>
    <w:p w:rsidR="00715474" w:rsidRPr="00715474" w:rsidRDefault="00715474" w:rsidP="00715474">
      <w:pPr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Пересмотр</w:t>
      </w:r>
    </w:p>
    <w:p w:rsidR="00715474" w:rsidRPr="00715474" w:rsidRDefault="00715474" w:rsidP="00715474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Данная СОП вводится впервые.</w:t>
      </w:r>
    </w:p>
    <w:p w:rsidR="00715474" w:rsidRPr="00715474" w:rsidRDefault="00715474" w:rsidP="00715474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b/>
        </w:rPr>
      </w:pPr>
      <w:r w:rsidRPr="00715474">
        <w:rPr>
          <w:b/>
          <w:bCs/>
        </w:rPr>
        <w:t>Материалы и оборудование</w:t>
      </w:r>
    </w:p>
    <w:p w:rsidR="00715474" w:rsidRPr="00715474" w:rsidRDefault="00715474" w:rsidP="00715474">
      <w:pPr>
        <w:pStyle w:val="a9"/>
        <w:numPr>
          <w:ilvl w:val="1"/>
          <w:numId w:val="16"/>
        </w:numPr>
        <w:spacing w:after="0"/>
        <w:ind w:left="0" w:firstLine="0"/>
        <w:jc w:val="both"/>
        <w:rPr>
          <w:b/>
          <w:bCs/>
          <w:i/>
        </w:rPr>
      </w:pPr>
      <w:r w:rsidRPr="00715474">
        <w:rPr>
          <w:b/>
          <w:bCs/>
          <w:i/>
        </w:rPr>
        <w:t>Материалы и реактивы</w:t>
      </w: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883"/>
      </w:tblGrid>
      <w:tr w:rsidR="00715474" w:rsidRPr="00715474" w:rsidTr="009459DE">
        <w:trPr>
          <w:cantSplit/>
          <w:trHeight w:val="340"/>
          <w:tblHeader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реактивов и материалов</w:t>
            </w:r>
          </w:p>
        </w:tc>
        <w:tc>
          <w:tcPr>
            <w:tcW w:w="4883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Колба 250 мл из термостойкого стекла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1770-74, 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Ультрамикронаконечники 0,5-10 мкл, универсальные,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Maxymum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Recovery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Наконечники до 1000 мкл (от 100 мкл), голубые, 100 шт./штатив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типа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Eppendorf 1.5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Мерные цилиндры вместимость 50 мл, 500 мл, 1000 мл, 2000 мл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1770-74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Штатив для пробирок 1,5-2 мл, на 80 мест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Хеликон, 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Штатив-подставка для пипеток универсальный на 5 дозаторов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Хеликон, 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Пипетки вместимостью 1÷10 мкл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Пипетки вместимостью 100÷1000 мкл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Хирургический скальпель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Тумботино, 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Клейкая лента канцелярская Attache прозрачная 19 мм х 33 м (пластиковая втулка)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Attache,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перманентный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Paper Mate SHARPIE TWIN TIP, 1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Mate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Бумага фильтровальная лабораторная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12026-76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Пакеты полипропиленовые одноразовые с индикаторами стерилизации, для сбора и термической обработки (дезинфекции и утилизации) медико-биологических отходов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АБРИС+, РФ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Дистиллированная вода качества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MQ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</w:tc>
        <w:tc>
          <w:tcPr>
            <w:tcW w:w="4883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6709-72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Агароза для электофореза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Sigma,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Трисгидроксиметиламинометан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(Tris-base)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Sigma,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Sigma,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Ацетат натрия, осч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Sigma,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Концентрированная (ледяная) уксусная кислота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61-75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Маркер длин 1 т.п.н.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Биосан, 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Бромистый этидий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Sigma,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</w:tbl>
    <w:p w:rsidR="00715474" w:rsidRPr="00715474" w:rsidRDefault="00715474" w:rsidP="00715474">
      <w:pPr>
        <w:pStyle w:val="a9"/>
        <w:spacing w:after="0"/>
        <w:ind w:left="0"/>
        <w:jc w:val="both"/>
        <w:rPr>
          <w:b/>
          <w:lang w:val="ru-RU"/>
        </w:rPr>
      </w:pPr>
    </w:p>
    <w:p w:rsidR="00715474" w:rsidRPr="00715474" w:rsidRDefault="00715474" w:rsidP="00715474">
      <w:pPr>
        <w:pStyle w:val="a9"/>
        <w:numPr>
          <w:ilvl w:val="1"/>
          <w:numId w:val="16"/>
        </w:numPr>
        <w:spacing w:after="0"/>
        <w:ind w:left="0" w:firstLine="0"/>
        <w:jc w:val="both"/>
        <w:rPr>
          <w:b/>
          <w:i/>
        </w:rPr>
      </w:pPr>
      <w:r w:rsidRPr="00715474">
        <w:rPr>
          <w:b/>
          <w:i/>
        </w:rPr>
        <w:t>Оборудование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34"/>
      </w:tblGrid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534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Спектрофотометр</w:t>
            </w:r>
          </w:p>
        </w:tc>
        <w:tc>
          <w:tcPr>
            <w:tcW w:w="4534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NanoDrop™ Lite Spectrophotometer , Thermo Scientific™,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Термостат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Thermo-Shaker TS-100C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BioSan,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Прецизионные лабораторные весы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572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Kern &amp; Sohn, Германия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Камера для горизонтального электрофореза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Хеликон, Россия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Источник питания, 5-400 В, 5-400 мА, 0,5-80 Вт, 2 выхода, Эльф-4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ДНК-Технология,  Россия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Электроприбор лабораторный немедицинского назначения: гель-документирующее устройство, модель: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Doc XR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BioRad,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 с программным обеспечением для гель-документирующего устройства модели: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Doc XR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ASUS,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Тайвань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Спектрофотометр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Ultrospec 500 pro Visible spectrophotometer, Amersham Biosciences,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Автоклавная установка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Cs/>
                <w:sz w:val="24"/>
                <w:szCs w:val="24"/>
              </w:rPr>
              <w:t>ЗАО «Тюменьский завод медицинского оборудования и инструментов», РФ</w:t>
            </w:r>
          </w:p>
        </w:tc>
      </w:tr>
    </w:tbl>
    <w:p w:rsidR="00715474" w:rsidRPr="00715474" w:rsidRDefault="00715474" w:rsidP="00715474">
      <w:pPr>
        <w:pStyle w:val="a9"/>
        <w:spacing w:after="0"/>
        <w:ind w:left="0"/>
        <w:jc w:val="both"/>
        <w:rPr>
          <w:b/>
        </w:rPr>
      </w:pPr>
    </w:p>
    <w:p w:rsidR="00715474" w:rsidRPr="00715474" w:rsidRDefault="00715474" w:rsidP="00715474">
      <w:pPr>
        <w:pStyle w:val="a9"/>
        <w:numPr>
          <w:ilvl w:val="1"/>
          <w:numId w:val="16"/>
        </w:numPr>
        <w:spacing w:after="0"/>
        <w:ind w:left="0" w:firstLine="0"/>
        <w:jc w:val="both"/>
        <w:rPr>
          <w:b/>
          <w:i/>
        </w:rPr>
      </w:pPr>
      <w:r w:rsidRPr="00715474">
        <w:rPr>
          <w:b/>
          <w:i/>
        </w:rPr>
        <w:t>Комплект спецодежды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254"/>
      </w:tblGrid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525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Колпак медицинский</w:t>
            </w:r>
          </w:p>
        </w:tc>
        <w:tc>
          <w:tcPr>
            <w:tcW w:w="525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2313478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715474" w:rsidRPr="00715474" w:rsidRDefault="00715474" w:rsidP="00715474">
            <w:pPr>
              <w:pStyle w:val="af0"/>
              <w:spacing w:after="0"/>
              <w:jc w:val="both"/>
              <w:rPr>
                <w:lang w:val="ru-RU"/>
              </w:rPr>
            </w:pPr>
            <w:r w:rsidRPr="00715474">
              <w:rPr>
                <w:lang w:val="ru-RU"/>
              </w:rPr>
              <w:t>Перчатки хирургические резиновые</w:t>
            </w:r>
          </w:p>
        </w:tc>
        <w:tc>
          <w:tcPr>
            <w:tcW w:w="5254" w:type="dxa"/>
            <w:vAlign w:val="center"/>
          </w:tcPr>
          <w:p w:rsidR="00715474" w:rsidRPr="00715474" w:rsidRDefault="00715474" w:rsidP="00715474">
            <w:pPr>
              <w:pStyle w:val="af0"/>
              <w:spacing w:after="0"/>
              <w:jc w:val="both"/>
              <w:rPr>
                <w:lang w:val="ru-RU"/>
              </w:rPr>
            </w:pPr>
            <w:r w:rsidRPr="00715474">
              <w:rPr>
                <w:lang w:val="ru-RU"/>
              </w:rPr>
              <w:t>ГОСТ 3-88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715474" w:rsidRPr="00715474" w:rsidRDefault="00715474" w:rsidP="00715474">
            <w:pPr>
              <w:pStyle w:val="af0"/>
              <w:spacing w:after="0"/>
              <w:jc w:val="both"/>
              <w:rPr>
                <w:lang w:val="ru-RU"/>
              </w:rPr>
            </w:pPr>
            <w:r w:rsidRPr="00715474">
              <w:rPr>
                <w:lang w:val="ru-RU"/>
              </w:rPr>
              <w:t xml:space="preserve">Маска медицинская </w:t>
            </w:r>
          </w:p>
        </w:tc>
        <w:tc>
          <w:tcPr>
            <w:tcW w:w="5254" w:type="dxa"/>
            <w:vAlign w:val="center"/>
          </w:tcPr>
          <w:p w:rsidR="00715474" w:rsidRPr="00715474" w:rsidRDefault="00715474" w:rsidP="00715474">
            <w:pPr>
              <w:pStyle w:val="af0"/>
              <w:spacing w:after="0"/>
              <w:jc w:val="both"/>
              <w:rPr>
                <w:lang w:val="ru-RU"/>
              </w:rPr>
            </w:pPr>
            <w:r w:rsidRPr="00715474">
              <w:rPr>
                <w:lang w:val="ru-RU"/>
              </w:rPr>
              <w:t xml:space="preserve">ГОСТ </w:t>
            </w:r>
            <w:r w:rsidRPr="00715474">
              <w:rPr>
                <w:lang w:val="en-US"/>
              </w:rPr>
              <w:t xml:space="preserve">EN </w:t>
            </w:r>
            <w:r w:rsidRPr="00715474">
              <w:rPr>
                <w:lang w:val="ru-RU"/>
              </w:rPr>
              <w:t>13795-1-2011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Халат медицинский</w:t>
            </w:r>
          </w:p>
        </w:tc>
        <w:tc>
          <w:tcPr>
            <w:tcW w:w="525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24760-81</w:t>
            </w:r>
          </w:p>
        </w:tc>
      </w:tr>
    </w:tbl>
    <w:p w:rsidR="00715474" w:rsidRPr="00715474" w:rsidRDefault="00715474" w:rsidP="00715474">
      <w:pPr>
        <w:pStyle w:val="a9"/>
        <w:spacing w:after="0"/>
        <w:ind w:left="0"/>
        <w:jc w:val="both"/>
        <w:rPr>
          <w:b/>
        </w:rPr>
      </w:pPr>
    </w:p>
    <w:p w:rsidR="00715474" w:rsidRPr="00715474" w:rsidRDefault="00715474" w:rsidP="00715474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Помещения</w:t>
      </w:r>
    </w:p>
    <w:p w:rsidR="00715474" w:rsidRPr="00715474" w:rsidRDefault="00715474" w:rsidP="00715474">
      <w:pPr>
        <w:pStyle w:val="a9"/>
        <w:spacing w:after="0"/>
        <w:ind w:left="0"/>
        <w:jc w:val="both"/>
      </w:pPr>
      <w:r w:rsidRPr="00715474">
        <w:t xml:space="preserve">Проведение работ осуществляется в помещениях лаборатории </w:t>
      </w:r>
      <w:r w:rsidRPr="00715474">
        <w:rPr>
          <w:lang w:val="ru-RU"/>
        </w:rPr>
        <w:t xml:space="preserve">фармакогеномики </w:t>
      </w:r>
      <w:r w:rsidRPr="00715474">
        <w:t>ИХБФМ</w:t>
      </w:r>
      <w:r w:rsidRPr="00715474">
        <w:rPr>
          <w:lang w:val="ru-RU"/>
        </w:rPr>
        <w:t xml:space="preserve"> СО РАН</w:t>
      </w:r>
      <w:r w:rsidRPr="00715474">
        <w:t>.</w:t>
      </w:r>
    </w:p>
    <w:p w:rsidR="00715474" w:rsidRPr="00715474" w:rsidRDefault="00715474" w:rsidP="00715474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Процедура</w:t>
      </w:r>
    </w:p>
    <w:p w:rsidR="00715474" w:rsidRPr="00715474" w:rsidRDefault="00715474" w:rsidP="00715474">
      <w:pPr>
        <w:pStyle w:val="2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Подготовительный этап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7.1.1. Подготовка персонала к проведению работ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надеть медицинский халат и перчатки, колпак и маску перед началом работ.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7.1.2. </w:t>
      </w: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Приготовление концентрированного буфера ТАЕ (20×)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взвесить 108,8 г ацетата натрия трехводного, 193,6 г 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Tris</w:t>
      </w:r>
      <w:r w:rsidRPr="00715474">
        <w:rPr>
          <w:rFonts w:ascii="Times New Roman" w:hAnsi="Times New Roman" w:cs="Times New Roman"/>
          <w:sz w:val="24"/>
          <w:szCs w:val="24"/>
        </w:rPr>
        <w:t>-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base</w:t>
      </w:r>
      <w:r w:rsidRPr="00715474">
        <w:rPr>
          <w:rFonts w:ascii="Times New Roman" w:hAnsi="Times New Roman" w:cs="Times New Roman"/>
          <w:sz w:val="24"/>
          <w:szCs w:val="24"/>
        </w:rPr>
        <w:t>, 14,88 г ЭДТА</w:t>
      </w:r>
      <w:r w:rsidRPr="00715474">
        <w:rPr>
          <w:rFonts w:ascii="Times New Roman" w:hAnsi="Times New Roman" w:cs="Times New Roman"/>
          <w:bCs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- растворить в 1,5 л в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MQ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-воде, довести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pH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 до 8.0 ледяной уксусной кислотой и довести объем раствора в мерном цилинде до 2 л.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7.1.3. </w:t>
      </w: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Приготовление рабочего буфера ТАЕ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влить в мерный цилиндр 50 мл концентрированного ТАЕ и довести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MQ</w:t>
      </w:r>
      <w:r w:rsidRPr="00715474">
        <w:rPr>
          <w:rFonts w:ascii="Times New Roman" w:hAnsi="Times New Roman" w:cs="Times New Roman"/>
          <w:bCs/>
          <w:sz w:val="24"/>
          <w:szCs w:val="24"/>
        </w:rPr>
        <w:t>-водой до 1000 мл, закрыть фольгой, перемешать, проавтоклавировать 40 минут.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7.1.3. Приготовление 1%-ного агарозного геля для ДНК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взвесить (1±0,1) г агарозы и пересыпать в стеклянную колбу из термостойкого стекла</w:t>
      </w:r>
      <w:r w:rsidRPr="00715474">
        <w:rPr>
          <w:rFonts w:ascii="Times New Roman" w:hAnsi="Times New Roman" w:cs="Times New Roman"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добавить 100 мл рабочего электрофорезного буфера, перемешать и расплавить в СВЧ-печи до полного растворения агарозы;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остудить до температуры 65 – 70 °С;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добавить 5 мкл раствора бромистого этидия 10 мкг/мл;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поместить плашку для заливки геля на заливочный столик, установленный горизонтально. Выровнять столик для заливки геля. Вставить гребенку в плашку, закрепить гребенку и залить расплавленный охлажденный до температуры 65 – 70 ºС гель в плашку толщиной 0,6 см. Если образовались пузыри, их необходимо удалить;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вынуть гребенку из геля после полного застывания, не повредив карманы;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аккуратно вырезать гель из плашки с помощью скальпеля;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поместить гель в камеру для горизонтального электрофореза;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залить в камеру рабочий раствор буфера в таком количестве, чтобы он покрывал гель на 5 мм сверху;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промыть карманы пипетированием, не касаясь дна, аккуратно. Убедиться в отсутствии пузырьков воздуха в них.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7.1.4. Приготовление 1,5%-ного агарозного геля для РНК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взвесить (1,5±0,1) г агарозы и пересыпать в стеклянную колбу из термостойкого стекла</w:t>
      </w:r>
      <w:r w:rsidRPr="00715474">
        <w:rPr>
          <w:rFonts w:ascii="Times New Roman" w:hAnsi="Times New Roman" w:cs="Times New Roman"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добавить 100 мл рабочего электрофорезного буфера, перемешать и расплавить в СВЧ-печи до полного растворения агарозы;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остудить до температуры 65 – 70 °С;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добавить 5 мкл раствора бромистого этидия 10 мкг/мл;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поместить плашку для заливки геля на заливочный столик, установленный горизонтально. Выровнять столик для заливки геля. Вставить гребенку в плашку, закрепить гребенку и залить расплавленный охлажденный до температуры 65 – 70 ºС гель в плашку толщиной 0,6 см. Если образовались пузыри, их необходимо удалить;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вынуть гребенку из геля после полного застывания, не повредив карманы;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аккуратно вырезать гель из плашки с помощью скальпеля;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поместить гель в камеру для горизонтального электрофореза;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залить в камеру рабочий раствор буфера в таком количестве, чтобы он покрывал гель на 5 мм сверху;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промыть карманы пипетированием, не касаясь дна, аккуратно. Убедиться в отсутствии пузырьков воздуха в них.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7.1.5. Приготовление дезинфицирующего раствора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приготовить 3% раствор перекиси водорода, в стеклянный цилиндр налить (100±1) мл 30% перекиси водорода и довести объем до 1000 мл водопроводной водой, данный раствор может быть использован в течение 48 ч.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 Основной этап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7.2.1. Подготовка персонала к проведению работ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надеть боксовый халат, перчатки, шапочку и медицинскую маску. 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7.2.2. Оценка сохранности кодировки образца биоматериала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визуально оценить сохранность надписи с кодом образца биоматериала на пробирке. В случае деформации надписи или закрывающего ее скотча оператор обязан перенести образец в новую пробирку, указать на ней код образца маркером, заклеить надпись клейкой лентой. Если надпись нечитаемая, то оператор обязан утилизовать образец.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7.2.3. Оценка количества биоматериала (ДНК, РНК) в образце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7.2.3.1 Оценка количества ДНК в образце спектрофотометрическим методом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образец ДНК предварительно разморозить в термостате; 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 w:rsidRPr="00715474">
        <w:rPr>
          <w:rFonts w:ascii="Times New Roman" w:hAnsi="Times New Roman" w:cs="Times New Roman"/>
          <w:bCs/>
          <w:sz w:val="24"/>
          <w:szCs w:val="24"/>
        </w:rPr>
        <w:t>включить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15474">
        <w:rPr>
          <w:rFonts w:ascii="Times New Roman" w:hAnsi="Times New Roman" w:cs="Times New Roman"/>
          <w:bCs/>
          <w:sz w:val="24"/>
          <w:szCs w:val="24"/>
        </w:rPr>
        <w:t>прибор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NanoDrop™ Lite Spectrophotometer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выбрать программу «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dsDNA</w:t>
      </w:r>
      <w:r w:rsidRPr="00715474">
        <w:rPr>
          <w:rFonts w:ascii="Times New Roman" w:hAnsi="Times New Roman" w:cs="Times New Roman"/>
          <w:bCs/>
          <w:sz w:val="24"/>
          <w:szCs w:val="24"/>
        </w:rPr>
        <w:t>»</w:t>
      </w:r>
      <w:r w:rsidRPr="00715474">
        <w:rPr>
          <w:rFonts w:ascii="Times New Roman" w:hAnsi="Times New Roman" w:cs="Times New Roman"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провести считывание «фона»: а) промыть датчик прибора нанесением 3 мкл дистиллированной воды, затем промокнуть насухо фильтровальной бумагой, б) нанести 2 мкл дистиллированной воды на датчик прибора, провести измерение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Blank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, затем промокнуть насухо фильтровальной бумагой, в) еще раз нанести 2 мкл дистиллированной воды на датчик прибора, провести второе измерение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Blank</w:t>
      </w:r>
      <w:r w:rsidRPr="00715474">
        <w:rPr>
          <w:rFonts w:ascii="Times New Roman" w:hAnsi="Times New Roman" w:cs="Times New Roman"/>
          <w:bCs/>
          <w:sz w:val="24"/>
          <w:szCs w:val="24"/>
        </w:rPr>
        <w:t>, затем промокнуть насухо фильтровальной бумагой, г) если считывание «фона» прошло успешно, то прибор выведет на дисплей сообщение «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Blank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confirmed</w:t>
      </w:r>
      <w:r w:rsidRPr="00715474">
        <w:rPr>
          <w:rFonts w:ascii="Times New Roman" w:hAnsi="Times New Roman" w:cs="Times New Roman"/>
          <w:bCs/>
          <w:sz w:val="24"/>
          <w:szCs w:val="24"/>
        </w:rPr>
        <w:t>», д) если считывание «фона» не выполнено, то повторить пункты а)-в) еще раз.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нанести на датчик 2 мкл образца ДНК, провести измерение, зафиксировать письменно величины: коэффициент 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260/280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715474">
        <w:rPr>
          <w:rFonts w:ascii="Times New Roman" w:hAnsi="Times New Roman" w:cs="Times New Roman"/>
          <w:bCs/>
          <w:sz w:val="24"/>
          <w:szCs w:val="24"/>
        </w:rPr>
        <w:t>концентрацию ДНК в нг/мкл;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промыть датчик нанесением 2 мкл дистиллированной воды, затем промокнуть насухо фильтровальной бумагой;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повторить измерение. Нанести на датчик 2 мкл образца ДНК, провести измерение, зафиксировать письменно величины: коэффициент 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260/280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715474">
        <w:rPr>
          <w:rFonts w:ascii="Times New Roman" w:hAnsi="Times New Roman" w:cs="Times New Roman"/>
          <w:bCs/>
          <w:sz w:val="24"/>
          <w:szCs w:val="24"/>
        </w:rPr>
        <w:t>концентрацию ДНК в нг/мкл;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промыть датчик нанесением 2 мкл дистиллированной воды, затем промокнуть насухо фильтровальной бумагой;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выключить прибор</w:t>
      </w:r>
      <w:r w:rsidRPr="00715474">
        <w:rPr>
          <w:rFonts w:ascii="Times New Roman" w:hAnsi="Times New Roman" w:cs="Times New Roman"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после оценки количества ДНК в образце спектрофотометрическим методом провести определение чистоты и размера молекул ДНК в образце методом агарозного гель-электрофореза.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7.2.3.2 Оценка количества РНК в образце спектрофотометрическим методом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образец РНК предварительно разморозить в термостате; 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 w:rsidRPr="00715474">
        <w:rPr>
          <w:rFonts w:ascii="Times New Roman" w:hAnsi="Times New Roman" w:cs="Times New Roman"/>
          <w:bCs/>
          <w:sz w:val="24"/>
          <w:szCs w:val="24"/>
        </w:rPr>
        <w:t>включить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15474">
        <w:rPr>
          <w:rFonts w:ascii="Times New Roman" w:hAnsi="Times New Roman" w:cs="Times New Roman"/>
          <w:bCs/>
          <w:sz w:val="24"/>
          <w:szCs w:val="24"/>
        </w:rPr>
        <w:t>прибор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NanoDrop™ Lite Spectrophotometer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выбрать программу «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RNA</w:t>
      </w:r>
      <w:r w:rsidRPr="00715474">
        <w:rPr>
          <w:rFonts w:ascii="Times New Roman" w:hAnsi="Times New Roman" w:cs="Times New Roman"/>
          <w:bCs/>
          <w:sz w:val="24"/>
          <w:szCs w:val="24"/>
        </w:rPr>
        <w:t>»</w:t>
      </w:r>
      <w:r w:rsidRPr="00715474">
        <w:rPr>
          <w:rFonts w:ascii="Times New Roman" w:hAnsi="Times New Roman" w:cs="Times New Roman"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провести считывание «фона»: а) промыть датчик прибора нанесением 3 мкл дистиллированной воды, затем промокнуть насухо фильтровальной бумагой, б) нанести 2 мкл дистиллированной воды на датчик прибора, провести измерение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Blank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, затем промокнуть насухо фильтровальной бумагой, в) еще раз нанести 2 мкл дистиллированной воды на датчик прибора, провести второе измерение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Blank</w:t>
      </w:r>
      <w:r w:rsidRPr="00715474">
        <w:rPr>
          <w:rFonts w:ascii="Times New Roman" w:hAnsi="Times New Roman" w:cs="Times New Roman"/>
          <w:bCs/>
          <w:sz w:val="24"/>
          <w:szCs w:val="24"/>
        </w:rPr>
        <w:t>, затем промокнуть насухо фильтровальной бумагой, г) если считывание «фона» прошло успешно, то прибор выведет на дисплей сообщение «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Blank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confirmed</w:t>
      </w:r>
      <w:r w:rsidRPr="00715474">
        <w:rPr>
          <w:rFonts w:ascii="Times New Roman" w:hAnsi="Times New Roman" w:cs="Times New Roman"/>
          <w:bCs/>
          <w:sz w:val="24"/>
          <w:szCs w:val="24"/>
        </w:rPr>
        <w:t>», д) если считывание «фона» не выполнено, то повторить пункты а)-в) еще раз.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нанести на датчик 2 мкл образца РНК, провести измерение, зафиксировать письменно величины: коэффициент 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260/280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715474">
        <w:rPr>
          <w:rFonts w:ascii="Times New Roman" w:hAnsi="Times New Roman" w:cs="Times New Roman"/>
          <w:bCs/>
          <w:sz w:val="24"/>
          <w:szCs w:val="24"/>
        </w:rPr>
        <w:t>концентрацию РНК в нг/мкл;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промыть датчик нанесением 2 мкл дистиллированной воды, затем промокнуть насухо фильтровальной бумагой;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повторить измерение. Нанести на датчик 2 мкл образца РНК, провести измерение, зафиксировать письменно величины: коэффициент 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bscript"/>
        </w:rPr>
        <w:t>260/280</w:t>
      </w:r>
      <w:r w:rsidRPr="0071547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715474">
        <w:rPr>
          <w:rFonts w:ascii="Times New Roman" w:hAnsi="Times New Roman" w:cs="Times New Roman"/>
          <w:bCs/>
          <w:sz w:val="24"/>
          <w:szCs w:val="24"/>
        </w:rPr>
        <w:t>концентрацию РНК в нг/мкл;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промыть датчик нанесением 2 мкл дистиллированной воды, затем промокнуть насухо фильтровальной бумагой;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выключить прибор</w:t>
      </w:r>
      <w:r w:rsidRPr="00715474">
        <w:rPr>
          <w:rFonts w:ascii="Times New Roman" w:hAnsi="Times New Roman" w:cs="Times New Roman"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после оценки количества ДНК в образце спектрофотометрическим методом провести определение чистоты и размера молекул ДНК в образце методом агарозного гель-электрофореза.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7.2.4. Определение чистоты биоматериала (ДНК, РНК) в образце и размера молекул ДНК, РНК методом агарозного гель-электрофореза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7.2.4.1 Определение чистоты и размера молекул ДНК в образце методом агарозного гель-электрофореза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образец ДНК предварительно разморозить в термостате; 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залить агарозный гель согласно п. 7.1.3;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внести в каждую лунку 1%-ного агарозного геля по 1 мкл образца ДНК. В отдельные карманы внести маркер молекулярных масс в каждом ряду дорожек;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подключить камеру к источнику постоянного электрического тока. Выставить параметры источника. Оптимальная напряженность электрического поля при этом составляет 6-10 В/см;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выключить источник тока после завершения электорофореза, отсоединить провода от источника тока, перенести гель на трансиллюминатор гельдокументирующего устройства;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задокументировать полученную картину распределения длин ДНК в агарозном геле после проведения электрофореза при помощи трансиллюминатора;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после определения чистоты и размера молекул ДНК в образце методом агарозного гель-электрофореза вернуть образец ДНК в место хранения до непосредственного начала исследования.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7.2.4.2 Определение чистоты и размера молекул РНК в образце методом агарозного гель-электрофореза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образец РНК предварительно разморозить на льду; 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залить агарозный гель согласно п. 7.1.3;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внести в каждую лунку 1.5%-ного агарозного геля по 3 мкл образца РНК. В отдельные карманы внести маркер молекулярных масс в каждом ряду дорожек;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подключить отдельную камеру (исключительно для гель-электрофореза образцов РНК) к источнику постоянного электрического тока. Выставить параметры источника. Оптимальная напряженность электрического поля при этом составляет 3-5 В/см;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выключить источник тока после завершения электорофореза, отсоединить провода от источника тока, перенести гель на трансиллюминатор гельдокументирующего устройства;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задокументировать полученную картину распределения длин ДНК в агарозном геле после проведения электрофореза при помощи трансиллюминатора;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после определения чистоты и размера молекул ДНК в образце методом агарозного гель-электрофореза вернуть образец ДНК в место хранения до непосредственного начала исследования.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7.2.5. Оценка гемолиза в образце плазмы пациента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образец плазмы предварительно разморозить на льду; 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r w:rsidRPr="00715474">
        <w:rPr>
          <w:rFonts w:ascii="Times New Roman" w:hAnsi="Times New Roman" w:cs="Times New Roman"/>
          <w:bCs/>
          <w:sz w:val="24"/>
          <w:szCs w:val="24"/>
        </w:rPr>
        <w:t>включить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15474">
        <w:rPr>
          <w:rFonts w:ascii="Times New Roman" w:hAnsi="Times New Roman" w:cs="Times New Roman"/>
          <w:bCs/>
          <w:sz w:val="24"/>
          <w:szCs w:val="24"/>
        </w:rPr>
        <w:t>прибор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Ultrospec 500 pro Visible spectrophotometer;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перенести аликовту образца плазмы в кювету и провести измерение на длине волны 400 нм</w:t>
      </w:r>
      <w:r w:rsidRPr="00715474">
        <w:rPr>
          <w:rFonts w:ascii="Times New Roman" w:hAnsi="Times New Roman" w:cs="Times New Roman"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задокументировать полученные значения;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/>
          <w:sz w:val="24"/>
          <w:szCs w:val="24"/>
        </w:rPr>
        <w:t>7.3. Завершающий этап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15474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после окончания работ;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15474">
        <w:rPr>
          <w:rFonts w:ascii="Times New Roman" w:hAnsi="Times New Roman" w:cs="Times New Roman"/>
          <w:sz w:val="24"/>
          <w:szCs w:val="24"/>
        </w:rPr>
        <w:t>обработать помещение ультрафиолетовыми лучами после окончания работ в течение 15 мин;</w:t>
      </w:r>
    </w:p>
    <w:p w:rsidR="00715474" w:rsidRPr="00715474" w:rsidRDefault="00715474" w:rsidP="00715474">
      <w:pPr>
        <w:pStyle w:val="2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инактивацию и уничтожение биообразцов и контейнеров проводят автоклавированием в пакетах для дезинфекции и утилизации медико-биологических отходов. После автоклавирования пакеты выбрасывают как бытовые отходы.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5474" w:rsidRPr="00715474" w:rsidRDefault="00715474" w:rsidP="00715474">
      <w:pPr>
        <w:pStyle w:val="2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Cs/>
          <w:sz w:val="24"/>
          <w:szCs w:val="24"/>
        </w:rPr>
        <w:t>Охрана труда и техника безопасности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При проведении процедуры необходимо соблюдать следующие инструкции по технике безопасности и инструкции по биобезопасности: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 xml:space="preserve">ИОТ – 02 Инструкция по ОТ для неэлектротехнического персонала по электробезопасности на 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5474">
        <w:rPr>
          <w:rFonts w:ascii="Times New Roman" w:hAnsi="Times New Roman" w:cs="Times New Roman"/>
          <w:sz w:val="24"/>
          <w:szCs w:val="24"/>
        </w:rPr>
        <w:t xml:space="preserve"> квалификационную группу;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ИОТ – 10 Инструкция по ОТ при работе с облучателем бактерицидным ОБНП 2(2х15-01) «Генерис»;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ИОТ – 34 Инструкция по ОТ при работе с ЛВЖ в лабораториях института;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ИОТ – 72 Инструкция по ОТ при работе с перекисью водорода и органическими перекисными соединениями;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ИОТ – 86 Инструкция о мерах ПБ в лабораториях;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 xml:space="preserve">ИОТ – 99 Правила работы с микроорганизмами 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5474">
        <w:rPr>
          <w:rFonts w:ascii="Times New Roman" w:hAnsi="Times New Roman" w:cs="Times New Roman"/>
          <w:sz w:val="24"/>
          <w:szCs w:val="24"/>
        </w:rPr>
        <w:t>-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5474">
        <w:rPr>
          <w:rFonts w:ascii="Times New Roman" w:hAnsi="Times New Roman" w:cs="Times New Roman"/>
          <w:sz w:val="24"/>
          <w:szCs w:val="24"/>
        </w:rPr>
        <w:t xml:space="preserve"> группы патогенности и возбудителями паразитарных болезней.</w:t>
      </w:r>
    </w:p>
    <w:p w:rsidR="00715474" w:rsidRDefault="00715474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715474" w:rsidRPr="00715474" w:rsidRDefault="00715474" w:rsidP="00715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74">
        <w:rPr>
          <w:rFonts w:ascii="Times New Roman" w:hAnsi="Times New Roman" w:cs="Times New Roman"/>
          <w:b/>
          <w:sz w:val="24"/>
          <w:szCs w:val="24"/>
        </w:rPr>
        <w:t>5.СОП-ЛФ-ВРНК-001</w:t>
      </w:r>
    </w:p>
    <w:p w:rsidR="00715474" w:rsidRPr="00715474" w:rsidRDefault="00715474" w:rsidP="00715474">
      <w:pPr>
        <w:pStyle w:val="a9"/>
        <w:spacing w:after="0"/>
        <w:ind w:left="0"/>
        <w:jc w:val="center"/>
        <w:rPr>
          <w:b/>
          <w:lang w:val="ru-RU"/>
        </w:rPr>
      </w:pPr>
      <w:r w:rsidRPr="00715474">
        <w:rPr>
          <w:b/>
          <w:lang w:val="ru-RU"/>
        </w:rPr>
        <w:t>Выделение РНК из биоматериала пациентов</w:t>
      </w:r>
    </w:p>
    <w:p w:rsidR="00715474" w:rsidRPr="00715474" w:rsidRDefault="00715474" w:rsidP="00715474">
      <w:pPr>
        <w:pStyle w:val="a9"/>
        <w:spacing w:after="0"/>
        <w:ind w:left="0"/>
        <w:jc w:val="both"/>
        <w:rPr>
          <w:b/>
          <w:lang w:val="ru-RU"/>
        </w:rPr>
      </w:pPr>
    </w:p>
    <w:p w:rsidR="00715474" w:rsidRPr="00715474" w:rsidRDefault="00715474" w:rsidP="00715474">
      <w:pPr>
        <w:pStyle w:val="a9"/>
        <w:numPr>
          <w:ilvl w:val="0"/>
          <w:numId w:val="18"/>
        </w:numPr>
        <w:spacing w:after="0"/>
        <w:jc w:val="both"/>
        <w:rPr>
          <w:b/>
        </w:rPr>
      </w:pPr>
      <w:r w:rsidRPr="00715474">
        <w:rPr>
          <w:b/>
        </w:rPr>
        <w:t>Введение, цель</w:t>
      </w:r>
    </w:p>
    <w:p w:rsidR="00715474" w:rsidRPr="00715474" w:rsidRDefault="00715474" w:rsidP="00715474">
      <w:pPr>
        <w:pStyle w:val="a9"/>
        <w:spacing w:after="0"/>
        <w:ind w:left="0"/>
        <w:jc w:val="both"/>
        <w:rPr>
          <w:lang w:val="ru-RU"/>
        </w:rPr>
      </w:pPr>
      <w:r w:rsidRPr="00715474">
        <w:t xml:space="preserve">Настоящая методика устанавливает порядок </w:t>
      </w:r>
      <w:r w:rsidRPr="00715474">
        <w:rPr>
          <w:lang w:val="ru-RU"/>
        </w:rPr>
        <w:t>выделения РНК из биологического материала</w:t>
      </w:r>
    </w:p>
    <w:p w:rsidR="00715474" w:rsidRPr="00715474" w:rsidRDefault="00715474" w:rsidP="00715474">
      <w:pPr>
        <w:pStyle w:val="a9"/>
        <w:numPr>
          <w:ilvl w:val="0"/>
          <w:numId w:val="18"/>
        </w:numPr>
        <w:spacing w:after="0"/>
        <w:ind w:left="0" w:firstLine="0"/>
        <w:jc w:val="both"/>
        <w:rPr>
          <w:b/>
        </w:rPr>
      </w:pPr>
      <w:r w:rsidRPr="00715474">
        <w:rPr>
          <w:b/>
          <w:lang w:val="ru-RU"/>
        </w:rPr>
        <w:t>Назначение</w:t>
      </w:r>
    </w:p>
    <w:p w:rsidR="00715474" w:rsidRPr="00715474" w:rsidRDefault="00715474" w:rsidP="00715474">
      <w:pPr>
        <w:pStyle w:val="a9"/>
        <w:spacing w:after="0"/>
        <w:ind w:left="0"/>
        <w:jc w:val="both"/>
        <w:rPr>
          <w:lang w:val="ru-RU"/>
        </w:rPr>
      </w:pPr>
      <w:r w:rsidRPr="00715474">
        <w:rPr>
          <w:lang w:val="ru-RU"/>
        </w:rPr>
        <w:t>Выделение РНК значительно снижает ее деградацию во время хранения.</w:t>
      </w:r>
    </w:p>
    <w:p w:rsidR="00715474" w:rsidRPr="00715474" w:rsidRDefault="00715474" w:rsidP="00715474">
      <w:pPr>
        <w:pStyle w:val="a9"/>
        <w:numPr>
          <w:ilvl w:val="0"/>
          <w:numId w:val="18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Термины и определения</w:t>
      </w:r>
    </w:p>
    <w:p w:rsidR="00715474" w:rsidRPr="00715474" w:rsidRDefault="00715474" w:rsidP="00715474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 xml:space="preserve">СОП – </w:t>
      </w:r>
      <w:r w:rsidRPr="00715474">
        <w:rPr>
          <w:rFonts w:ascii="Times New Roman" w:hAnsi="Times New Roman" w:cs="Times New Roman"/>
          <w:bCs/>
          <w:sz w:val="24"/>
          <w:szCs w:val="24"/>
        </w:rPr>
        <w:t>стандартная операционная процедура;</w:t>
      </w:r>
    </w:p>
    <w:p w:rsidR="00715474" w:rsidRPr="00715474" w:rsidRDefault="00715474" w:rsidP="00715474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КБМЗ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 - Коллекция биоматериалов (ДНК, РНК и плазма) пациентов, страдающих мультифакторными социально-значимыми заболеваниями</w:t>
      </w:r>
    </w:p>
    <w:p w:rsidR="00715474" w:rsidRPr="00715474" w:rsidRDefault="00715474" w:rsidP="00715474">
      <w:pPr>
        <w:numPr>
          <w:ilvl w:val="0"/>
          <w:numId w:val="1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Пересмотр</w:t>
      </w:r>
    </w:p>
    <w:p w:rsidR="00715474" w:rsidRPr="00715474" w:rsidRDefault="00715474" w:rsidP="00715474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Данная СОП вводится впервые.</w:t>
      </w:r>
    </w:p>
    <w:p w:rsidR="00715474" w:rsidRPr="00715474" w:rsidRDefault="00715474" w:rsidP="00715474">
      <w:pPr>
        <w:pStyle w:val="a9"/>
        <w:numPr>
          <w:ilvl w:val="0"/>
          <w:numId w:val="18"/>
        </w:numPr>
        <w:spacing w:after="0"/>
        <w:ind w:left="0" w:firstLine="0"/>
        <w:jc w:val="both"/>
        <w:rPr>
          <w:b/>
        </w:rPr>
      </w:pPr>
      <w:r w:rsidRPr="00715474">
        <w:rPr>
          <w:b/>
          <w:bCs/>
        </w:rPr>
        <w:t>Материалы и оборудование</w:t>
      </w:r>
    </w:p>
    <w:p w:rsidR="00715474" w:rsidRPr="00715474" w:rsidRDefault="00715474" w:rsidP="00715474">
      <w:pPr>
        <w:pStyle w:val="a9"/>
        <w:numPr>
          <w:ilvl w:val="1"/>
          <w:numId w:val="18"/>
        </w:numPr>
        <w:spacing w:after="0"/>
        <w:ind w:left="0" w:firstLine="0"/>
        <w:jc w:val="both"/>
        <w:rPr>
          <w:b/>
          <w:bCs/>
        </w:rPr>
      </w:pPr>
      <w:r w:rsidRPr="00715474">
        <w:rPr>
          <w:b/>
          <w:bCs/>
        </w:rPr>
        <w:t>Материалы и реактивы</w:t>
      </w: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666"/>
      </w:tblGrid>
      <w:tr w:rsidR="00715474" w:rsidRPr="00715474" w:rsidTr="009459DE">
        <w:trPr>
          <w:cantSplit/>
          <w:trHeight w:val="340"/>
          <w:tblHeader/>
        </w:trPr>
        <w:tc>
          <w:tcPr>
            <w:tcW w:w="4536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реактивов и материалов</w:t>
            </w:r>
          </w:p>
        </w:tc>
        <w:tc>
          <w:tcPr>
            <w:tcW w:w="4666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Автоматическая пипетка вместимостью 20÷200 мкл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вместимостью 100÷1000 мкл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15474">
                <w:rPr>
                  <w:rFonts w:ascii="Times New Roman" w:hAnsi="Times New Roman" w:cs="Times New Roman"/>
                  <w:sz w:val="24"/>
                  <w:szCs w:val="24"/>
                </w:rPr>
                <w:t xml:space="preserve">Штатив-подставка для пипеток универсальный на 5 дозаторов </w:t>
              </w:r>
            </w:hyperlink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«Ленпипет», 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полипропиленовые завинчивающиеся или плотно закрывающиеся микропробирки на 1,5 мл 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Одноразовые наконечники для пипеток переменного объема без фильтра фильтром до 200 и до 1000 мкл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Штатив-подставка для микропробирок и наконечников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SSIbio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Емкость для дезинфицирующего раствора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VITLAB, ФРГ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4536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Мерный цилиндр объемом 50 мл, 100 мл и 1000 мл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VITLAB, ФРГ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4536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Фалкон на 10 и 50 мл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Axygen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255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Лимонная кислота не менее 99%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Panreac,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Лаурилсаркозин натрия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Serva,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ФРГ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ООО «Росбио», РФ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Пакеты полипропиленовые одноразовые с индикаторами стерилизации, для сбора и термической обработки (дезинфекции и утилизации) медико-биологических отходов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АБРИС+, РФ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ЗАО «База №1 химреактивов», РФ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Фенол ультрачистый для молекулярной биологии более 99,7 %, осч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ЗАО «База №1 химреактивов», РФ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Хлороформ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ЗАО «База №1 химреактивов», РФ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26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Гуанидин тиоционат не менее 99%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AppliChem,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26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Натрий лимоннокислый (цитрат) 3-зам. 5,5-водн. 98,0 %, Extrapure, 98,0 %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Panreac,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26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Натрий додецилсульфат (SDS) 85,0 %, Pharm grade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Panreac,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26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Соляная кислота 37,0 %, Ph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Panreac,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26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Трис(гидроксиметил)аминометан 99,9 %, MBG, для молекулярной биологии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Panreac,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3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Aurum RNA binding Columns, 50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Bio-Rad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536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Клейкая лента канцелярская Attache прозрачная 19 мм х 33 м (пластиковая втулка)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Attache,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474" w:rsidRPr="00715474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536" w:type="dxa"/>
            <w:vAlign w:val="center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перманентный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Paper Mate SHARPIE TWIN TIP, 1 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666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Mate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15474" w:rsidRPr="00715474" w:rsidRDefault="00715474" w:rsidP="00715474">
      <w:pPr>
        <w:pStyle w:val="a9"/>
        <w:spacing w:after="0"/>
        <w:ind w:left="0"/>
        <w:jc w:val="both"/>
        <w:rPr>
          <w:b/>
          <w:lang w:val="en-US"/>
        </w:rPr>
      </w:pPr>
    </w:p>
    <w:p w:rsidR="00715474" w:rsidRPr="00715474" w:rsidRDefault="00715474" w:rsidP="00715474">
      <w:pPr>
        <w:pStyle w:val="a9"/>
        <w:numPr>
          <w:ilvl w:val="1"/>
          <w:numId w:val="18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Оборудование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34"/>
      </w:tblGrid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Холодильник +4С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Италия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Кельвинатор -80С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Бокс биологической безопасности II класса защиты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ЗАО "Ламинарные системы", РФ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680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 центрифуга для </w:t>
            </w:r>
            <w:r w:rsidRPr="007154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микропробирок типа «Эппендорф»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объемом 1,5 -2 мл</w:t>
            </w:r>
            <w:r w:rsidRPr="007154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до 14000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об/мин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Eppendorf, ФРГ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680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Термостатируемый шейкер для </w:t>
            </w:r>
            <w:r w:rsidRPr="007154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микропробирок типа «Эппендорф»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 xml:space="preserve"> объемом 1,5 -2 мл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en-US"/>
              </w:rPr>
              <w:t>Biosan,</w:t>
            </w:r>
            <w:r w:rsidRPr="0071547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Латвия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80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Льдогенератор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Koreco, ЮКорея</w:t>
            </w:r>
            <w:r w:rsidRPr="00715474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 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680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Ультрафиолетовый облучатель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ARMED, Россия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Автоклавная установка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Cs/>
                <w:sz w:val="24"/>
                <w:szCs w:val="24"/>
              </w:rPr>
              <w:t>ЗАО «Тюменьский завод медицинского оборудования и инструментов», РФ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рН-метр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Knick, </w:t>
            </w:r>
            <w:r w:rsidRPr="00715474">
              <w:rPr>
                <w:rFonts w:ascii="Times New Roman" w:hAnsi="Times New Roman" w:cs="Times New Roman"/>
                <w:bCs/>
                <w:sz w:val="24"/>
                <w:szCs w:val="24"/>
              </w:rPr>
              <w:t>ГДР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4680" w:type="dxa"/>
          </w:tcPr>
          <w:p w:rsidR="00715474" w:rsidRPr="00715474" w:rsidRDefault="00715474" w:rsidP="00715474">
            <w:pPr>
              <w:tabs>
                <w:tab w:val="left" w:pos="19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Дистиллятор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SG-Wasser, Сингапур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8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680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Компьютер с принтером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ASUS, Китайская Республика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4680" w:type="dxa"/>
          </w:tcPr>
          <w:p w:rsidR="00715474" w:rsidRPr="00715474" w:rsidRDefault="00715474" w:rsidP="007154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5 кВт</w:t>
            </w:r>
          </w:p>
        </w:tc>
        <w:tc>
          <w:tcPr>
            <w:tcW w:w="453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APC</w:t>
            </w: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</w:tr>
    </w:tbl>
    <w:p w:rsidR="00715474" w:rsidRPr="00715474" w:rsidRDefault="00715474" w:rsidP="00715474">
      <w:pPr>
        <w:pStyle w:val="a9"/>
        <w:spacing w:after="0"/>
        <w:ind w:left="0"/>
        <w:jc w:val="both"/>
        <w:rPr>
          <w:b/>
        </w:rPr>
      </w:pPr>
    </w:p>
    <w:p w:rsidR="00715474" w:rsidRPr="00715474" w:rsidRDefault="00715474" w:rsidP="00715474">
      <w:pPr>
        <w:pStyle w:val="a9"/>
        <w:numPr>
          <w:ilvl w:val="1"/>
          <w:numId w:val="18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Комплект спецодежды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254"/>
      </w:tblGrid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525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Колпак медицинский</w:t>
            </w:r>
          </w:p>
        </w:tc>
        <w:tc>
          <w:tcPr>
            <w:tcW w:w="525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2313478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715474" w:rsidRPr="00715474" w:rsidRDefault="00715474" w:rsidP="00715474">
            <w:pPr>
              <w:pStyle w:val="af0"/>
              <w:spacing w:after="0"/>
              <w:jc w:val="both"/>
              <w:rPr>
                <w:lang w:val="ru-RU"/>
              </w:rPr>
            </w:pPr>
            <w:r w:rsidRPr="00715474">
              <w:rPr>
                <w:lang w:val="ru-RU"/>
              </w:rPr>
              <w:t>Перчатки хирургические резиновые</w:t>
            </w:r>
          </w:p>
        </w:tc>
        <w:tc>
          <w:tcPr>
            <w:tcW w:w="5254" w:type="dxa"/>
            <w:vAlign w:val="center"/>
          </w:tcPr>
          <w:p w:rsidR="00715474" w:rsidRPr="00715474" w:rsidRDefault="00715474" w:rsidP="00715474">
            <w:pPr>
              <w:pStyle w:val="af0"/>
              <w:spacing w:after="0"/>
              <w:jc w:val="both"/>
              <w:rPr>
                <w:lang w:val="ru-RU"/>
              </w:rPr>
            </w:pPr>
            <w:r w:rsidRPr="00715474">
              <w:rPr>
                <w:lang w:val="ru-RU"/>
              </w:rPr>
              <w:t>ГОСТ 3-88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715474" w:rsidRPr="00715474" w:rsidRDefault="00715474" w:rsidP="00715474">
            <w:pPr>
              <w:pStyle w:val="af0"/>
              <w:spacing w:after="0"/>
              <w:jc w:val="both"/>
              <w:rPr>
                <w:lang w:val="ru-RU"/>
              </w:rPr>
            </w:pPr>
            <w:r w:rsidRPr="00715474">
              <w:rPr>
                <w:lang w:val="ru-RU"/>
              </w:rPr>
              <w:t xml:space="preserve">Маска медицинская </w:t>
            </w:r>
          </w:p>
        </w:tc>
        <w:tc>
          <w:tcPr>
            <w:tcW w:w="5254" w:type="dxa"/>
            <w:vAlign w:val="center"/>
          </w:tcPr>
          <w:p w:rsidR="00715474" w:rsidRPr="00715474" w:rsidRDefault="00715474" w:rsidP="00715474">
            <w:pPr>
              <w:pStyle w:val="af0"/>
              <w:spacing w:after="0"/>
              <w:jc w:val="both"/>
              <w:rPr>
                <w:lang w:val="ru-RU"/>
              </w:rPr>
            </w:pPr>
            <w:r w:rsidRPr="00715474">
              <w:rPr>
                <w:lang w:val="ru-RU"/>
              </w:rPr>
              <w:t xml:space="preserve">ГОСТ </w:t>
            </w:r>
            <w:r w:rsidRPr="00715474">
              <w:rPr>
                <w:lang w:val="en-US"/>
              </w:rPr>
              <w:t xml:space="preserve">EN </w:t>
            </w:r>
            <w:r w:rsidRPr="00715474">
              <w:rPr>
                <w:lang w:val="ru-RU"/>
              </w:rPr>
              <w:t>13795-1-2011</w:t>
            </w:r>
          </w:p>
        </w:tc>
      </w:tr>
      <w:tr w:rsidR="00715474" w:rsidRPr="00715474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Халат медицинский</w:t>
            </w:r>
          </w:p>
        </w:tc>
        <w:tc>
          <w:tcPr>
            <w:tcW w:w="5254" w:type="dxa"/>
          </w:tcPr>
          <w:p w:rsidR="00715474" w:rsidRPr="00715474" w:rsidRDefault="00715474" w:rsidP="00715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74">
              <w:rPr>
                <w:rFonts w:ascii="Times New Roman" w:hAnsi="Times New Roman" w:cs="Times New Roman"/>
                <w:sz w:val="24"/>
                <w:szCs w:val="24"/>
              </w:rPr>
              <w:t>ГОСТ 24760-81</w:t>
            </w:r>
          </w:p>
        </w:tc>
      </w:tr>
    </w:tbl>
    <w:p w:rsidR="00715474" w:rsidRPr="00715474" w:rsidRDefault="00715474" w:rsidP="00715474">
      <w:pPr>
        <w:pStyle w:val="a9"/>
        <w:spacing w:after="0"/>
        <w:ind w:left="0"/>
        <w:jc w:val="both"/>
        <w:rPr>
          <w:b/>
        </w:rPr>
      </w:pPr>
    </w:p>
    <w:p w:rsidR="00715474" w:rsidRPr="00715474" w:rsidRDefault="00715474" w:rsidP="00715474">
      <w:pPr>
        <w:pStyle w:val="a9"/>
        <w:numPr>
          <w:ilvl w:val="0"/>
          <w:numId w:val="18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Помещения</w:t>
      </w:r>
    </w:p>
    <w:p w:rsidR="00715474" w:rsidRPr="00715474" w:rsidRDefault="00715474" w:rsidP="00715474">
      <w:pPr>
        <w:pStyle w:val="a9"/>
        <w:spacing w:after="0"/>
        <w:ind w:left="0"/>
        <w:jc w:val="both"/>
        <w:rPr>
          <w:lang w:val="ru-RU"/>
        </w:rPr>
      </w:pPr>
      <w:r w:rsidRPr="00715474">
        <w:t>Проведение работ осуществляется в помещениях лаборатории</w:t>
      </w:r>
      <w:r w:rsidRPr="00715474">
        <w:rPr>
          <w:lang w:val="ru-RU"/>
        </w:rPr>
        <w:t xml:space="preserve"> фармакогеномики ИХБФМ СО РАН.</w:t>
      </w:r>
    </w:p>
    <w:p w:rsidR="00715474" w:rsidRPr="00715474" w:rsidRDefault="00715474" w:rsidP="00715474">
      <w:pPr>
        <w:pStyle w:val="a9"/>
        <w:numPr>
          <w:ilvl w:val="0"/>
          <w:numId w:val="18"/>
        </w:numPr>
        <w:spacing w:after="0"/>
        <w:ind w:left="0" w:firstLine="0"/>
        <w:jc w:val="both"/>
        <w:rPr>
          <w:b/>
        </w:rPr>
      </w:pPr>
      <w:r w:rsidRPr="00715474">
        <w:rPr>
          <w:b/>
        </w:rPr>
        <w:t>Процедура</w:t>
      </w:r>
    </w:p>
    <w:p w:rsidR="00715474" w:rsidRPr="00715474" w:rsidRDefault="00715474" w:rsidP="00715474">
      <w:pPr>
        <w:pStyle w:val="2"/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Cs/>
          <w:sz w:val="24"/>
          <w:szCs w:val="24"/>
        </w:rPr>
        <w:t>Подготовительный этап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7.1.1. Подготовка персонала к проведению работ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надеть сменную обувь, медицинский халат и перчатки.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Cs/>
          <w:sz w:val="24"/>
          <w:szCs w:val="24"/>
        </w:rPr>
        <w:t>7.1.2. Подготовка боксового помещения к работе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приготовить 3% раствор перекиси водорода, в стеклянный цилиндр налить (100±1) мл 30% перекиси водорода и довести объем до 1000 мл водопроводной водой, данный раствор может быть использован в течение 48 ч;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15474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до начала работ;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15474">
        <w:rPr>
          <w:rFonts w:ascii="Times New Roman" w:hAnsi="Times New Roman" w:cs="Times New Roman"/>
          <w:sz w:val="24"/>
          <w:szCs w:val="24"/>
        </w:rPr>
        <w:t>обработать помещение ультрафиолетовыми лучами до начала работ в течение 15 мин.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подготовить емкость со льдом.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7.1.3. Подготовка растворов.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7.1.3.1. Лизирующий буфер: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- взвесить 23,6 г гуанидин тиоционата в фальконе на 50 мл; добавить 40 мл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MQ</w:t>
      </w:r>
      <w:r w:rsidRPr="00715474">
        <w:rPr>
          <w:rFonts w:ascii="Times New Roman" w:hAnsi="Times New Roman" w:cs="Times New Roman"/>
          <w:bCs/>
          <w:sz w:val="24"/>
          <w:szCs w:val="24"/>
        </w:rPr>
        <w:t>, полностью растворить гуанидин тиоцианат (быстрее при +65С);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- взвесить 2,58 г цитрата натрия в стеклянном стакане на 50 мл, добавить 10 мл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MQ</w:t>
      </w:r>
      <w:r w:rsidRPr="00715474">
        <w:rPr>
          <w:rFonts w:ascii="Times New Roman" w:hAnsi="Times New Roman" w:cs="Times New Roman"/>
          <w:bCs/>
          <w:sz w:val="24"/>
          <w:szCs w:val="24"/>
        </w:rPr>
        <w:t>, размешать, довести кристаллами лимонной кислоты до рН7, перенести в фалькон на 10 мл;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- к раствору гуанидин тиоционата добавить 2,5 мл цитрата натрия рН7 и 0,714 мл лаурил саркозина натрия, перемешать, довести объем раствора до 50 мл, добавив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MQ</w:t>
      </w:r>
      <w:r w:rsidRPr="00715474">
        <w:rPr>
          <w:rFonts w:ascii="Times New Roman" w:hAnsi="Times New Roman" w:cs="Times New Roman"/>
          <w:bCs/>
          <w:sz w:val="24"/>
          <w:szCs w:val="24"/>
        </w:rPr>
        <w:t>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обернуть фалькон с раствором в фольгу, хранить на столе.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Состав лизирующего буфера: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гуанидин тиоцианат 4М.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цитрат натрия 1М, рН7.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лаурил саркозин натрия 0,5% по объему.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7.1.3.2.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474">
        <w:rPr>
          <w:rFonts w:ascii="Times New Roman" w:hAnsi="Times New Roman" w:cs="Times New Roman"/>
          <w:b/>
          <w:bCs/>
          <w:sz w:val="24"/>
          <w:szCs w:val="24"/>
        </w:rPr>
        <w:t>Фенол водонасыщенный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достать бутылку с кристаллическим фенолом из холодильника, согреть до rt, ослабить крышку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поставить в горячую воду, нагреть до +65с, пока не расплавится.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заполнить банку фенола деионизованной стерильной водой до горлышка (вообще достаточно 1/5-й от объёма фенола, ведь 100 гр фенола насыщаются 12,36 мл. воды).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хорошо закрутить крышку и встряхнуть, чтоб водная и органическая фазы образовали качественную эмульсию.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поставить на +3с, чтоб фазы разделились (в течение 8-16 часов).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отсосать верхний водный слой.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разделить фенол на небольшие объёмы (50-100 мл), достаточные для 1-го – 2-х раз использования.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добавить стерильной деионизованной воды, чтоб покрыть ею слой фенола.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хранить при +4с защищённом от света месте. Лучше использовать бутылки из стекла янтарного цвета, обёрнутые фольгою. В таком виде фенол будет стабилен несколько месяцев (минимум 3). Замораживать фенол не рекомендуется.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7.1.3.3. Отмывочный буфер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взвесить 1,97 г</w:t>
      </w:r>
      <w:r w:rsidRPr="007154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Tris-HCL, перенести в стакан на 50 мл, добавить 40 мл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MQ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, довести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HCL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 до рН7,4, перенести в фалькон на 50 мл, хранить замороженным на -20С.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- смешать 41,6 мл 96% этанола; 0,5 мл Tris-HCL рН7,4; 7,9 мл </w:t>
      </w:r>
      <w:r w:rsidRPr="00715474">
        <w:rPr>
          <w:rFonts w:ascii="Times New Roman" w:hAnsi="Times New Roman" w:cs="Times New Roman"/>
          <w:bCs/>
          <w:sz w:val="24"/>
          <w:szCs w:val="24"/>
          <w:lang w:val="en-US"/>
        </w:rPr>
        <w:t>MQ</w:t>
      </w:r>
      <w:r w:rsidRPr="0071547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- хранить на столе.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7.2. Основной этап</w:t>
      </w:r>
    </w:p>
    <w:p w:rsidR="00715474" w:rsidRPr="00715474" w:rsidRDefault="00715474" w:rsidP="00715474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П.1. </w:t>
      </w:r>
      <w:r w:rsidRPr="00715474">
        <w:rPr>
          <w:rFonts w:ascii="Times New Roman" w:hAnsi="Times New Roman" w:cs="Times New Roman"/>
          <w:sz w:val="24"/>
          <w:szCs w:val="24"/>
        </w:rPr>
        <w:t>образец объемом 100-200 мкл поместите в пробирку на 1,5 мл.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П.2. добавьте 550 мкл лизирующего буфера. Тщательно перемешайте встряхиванием. Сбросьте капли центрифугированием.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П.3. добавьте 500 мкл водного фенола, 100 мкл хлороформа. Тщательно перемешайте встряхиванием.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ВНИМАНИЕ: водный фенол – нижняя желтая фаза двухфазной смеси.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 xml:space="preserve">П.4. центрифугируйте образец  15 мин при 12 000 об/мин. 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 xml:space="preserve">П.5. отберите 600 мкл водной (верхней) фазы в три приема по 200 мкл носиком на 200 мкл в новую 1.5 мл пробирку. Старайтесь отбирать водную фазу медленно, иначе вы захватите интерфазу. 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П.6. добавьте 900 мкл этанола, перемешайте.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П.7. поместите колонку в адаптер. Подпишите колонку на крышке.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П.8. перенесите 750 мкл раствора, полученного в п. 6, в корпус колонки, закройте колонку и центрифугируйте 1 мин при 6 000 об/мин.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П.9. удалите проскок (раствор, проскочивший сквозь колонку) из адаптера.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П.10. повторите п. 8-9.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П.11. добавьте 450 мкл отмывочного буфера в корпус колонки, закройте колонку и центрифугируйте 1 мин при 6 000 об/мин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П.12. насухо удалите проскок из адаптера.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 xml:space="preserve">П.13. повторите п. 11-12. 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П.14. центрифугируйте 3 мин при 12 000 об/мин.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П.15. незамедлительно извлеките колонку из адаптера, убедитесь, что стенки колонки снаружи сухие, перенести колонку, в новую 1,5 мл пробирку (предварительно подпишите пробирку и обрежьте крышку пробирки ножницами, крышку не выбрасывайте!). если стенки колонки снаружи не сухие – повторите п.14.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 xml:space="preserve">П.16. добавьте в колонку 80 мкл 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MQ</w:t>
      </w:r>
      <w:r w:rsidRPr="00715474">
        <w:rPr>
          <w:rFonts w:ascii="Times New Roman" w:hAnsi="Times New Roman" w:cs="Times New Roman"/>
          <w:sz w:val="24"/>
          <w:szCs w:val="24"/>
        </w:rPr>
        <w:t>.</w:t>
      </w:r>
    </w:p>
    <w:p w:rsidR="00715474" w:rsidRPr="00715474" w:rsidRDefault="00715474" w:rsidP="00715474">
      <w:pPr>
        <w:pStyle w:val="2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П.17. закройте колонку и инкубируйте при +65ос 3 мин.</w:t>
      </w:r>
    </w:p>
    <w:p w:rsidR="00715474" w:rsidRPr="00715474" w:rsidRDefault="00715474" w:rsidP="00715474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П.18. </w:t>
      </w:r>
      <w:r w:rsidRPr="00715474">
        <w:rPr>
          <w:rFonts w:ascii="Times New Roman" w:hAnsi="Times New Roman" w:cs="Times New Roman"/>
          <w:sz w:val="24"/>
          <w:szCs w:val="24"/>
        </w:rPr>
        <w:t>центрифугируйте колонку в пробирке 1 мин при 12 000 об/мин. извлеките колонку из пробирки, закройте пробирку крышкой. Храните РНК до реакции обратной транскрипции при -80°с.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sz w:val="24"/>
          <w:szCs w:val="24"/>
        </w:rPr>
        <w:t>7.3 Завершающий этап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15474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после окончания работ;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715474">
        <w:rPr>
          <w:rFonts w:ascii="Times New Roman" w:hAnsi="Times New Roman" w:cs="Times New Roman"/>
          <w:sz w:val="24"/>
          <w:szCs w:val="24"/>
        </w:rPr>
        <w:t>обработать ламинарный бокс и помещение ультрафиолетовыми лучами после окончания работ в течение 15 мин.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– невостребованные биологические образцы подвергаются списанию, инактивации и уничтожению.</w:t>
      </w:r>
    </w:p>
    <w:p w:rsidR="00715474" w:rsidRPr="00715474" w:rsidRDefault="00715474" w:rsidP="00715474">
      <w:pPr>
        <w:pStyle w:val="2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5474">
        <w:rPr>
          <w:rFonts w:ascii="Times New Roman" w:hAnsi="Times New Roman" w:cs="Times New Roman"/>
          <w:bCs/>
          <w:sz w:val="24"/>
          <w:szCs w:val="24"/>
        </w:rPr>
        <w:t>инактивацию и уничтожение биообразцов и контейнеров проводят автоклавированием в пакетах для дезинфекции и утилизации медико-биологических отходов. После автоклавирования пакеты выбрасывают как бытовые отходы.</w:t>
      </w:r>
    </w:p>
    <w:p w:rsidR="00715474" w:rsidRPr="00715474" w:rsidRDefault="00715474" w:rsidP="00715474">
      <w:pPr>
        <w:pStyle w:val="2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15474">
        <w:rPr>
          <w:rFonts w:ascii="Times New Roman" w:hAnsi="Times New Roman" w:cs="Times New Roman"/>
          <w:b/>
          <w:bCs/>
          <w:iCs/>
          <w:sz w:val="24"/>
          <w:szCs w:val="24"/>
        </w:rPr>
        <w:t>Охрана труда и техника безопасности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При проведении процедуры необходимо соблюдать следующие инструкции по технике безопасности и инструкции по биобезопасности: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 xml:space="preserve">ИОТ – 02 Инструкция по ОТ для неэлектротехнического персонала по электробезопасности на 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5474">
        <w:rPr>
          <w:rFonts w:ascii="Times New Roman" w:hAnsi="Times New Roman" w:cs="Times New Roman"/>
          <w:sz w:val="24"/>
          <w:szCs w:val="24"/>
        </w:rPr>
        <w:t xml:space="preserve"> квалификационную группу;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ИОТ – 10 Инструкция по ОТ при работе с облучателем бактерицидным ОБНП 2(2х15-01) «Генерис»;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ИОТ – 34 Инструкция по ОТ при работе с ЛВЖ в лабораториях института;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ИОТ – 72 Инструкция по ОТ при работе с перекисью водорода и органическими перекисными соединениями;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>ИОТ – 86 Инструкция о мерах ПБ в лабораториях;</w:t>
      </w:r>
    </w:p>
    <w:p w:rsidR="00715474" w:rsidRPr="00715474" w:rsidRDefault="00715474" w:rsidP="00715474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474">
        <w:rPr>
          <w:rFonts w:ascii="Times New Roman" w:hAnsi="Times New Roman" w:cs="Times New Roman"/>
          <w:sz w:val="24"/>
          <w:szCs w:val="24"/>
        </w:rPr>
        <w:t xml:space="preserve">ИОТ – 99 Правила работы с микроорганизмами 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5474">
        <w:rPr>
          <w:rFonts w:ascii="Times New Roman" w:hAnsi="Times New Roman" w:cs="Times New Roman"/>
          <w:sz w:val="24"/>
          <w:szCs w:val="24"/>
        </w:rPr>
        <w:t>-</w:t>
      </w:r>
      <w:r w:rsidRPr="0071547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15474">
        <w:rPr>
          <w:rFonts w:ascii="Times New Roman" w:hAnsi="Times New Roman" w:cs="Times New Roman"/>
          <w:sz w:val="24"/>
          <w:szCs w:val="24"/>
        </w:rPr>
        <w:t xml:space="preserve"> группы патогенности и возбудителями паразитарных болезней.</w:t>
      </w:r>
    </w:p>
    <w:p w:rsidR="00715474" w:rsidRPr="00715474" w:rsidRDefault="00715474" w:rsidP="00715474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474" w:rsidRPr="00715474" w:rsidRDefault="00715474" w:rsidP="00715474">
      <w:pPr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74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Нормативные ссылки.</w:t>
      </w:r>
      <w:r w:rsidRPr="007154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5474" w:rsidRPr="00715474" w:rsidRDefault="00715474" w:rsidP="007154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5474" w:rsidRPr="00715474" w:rsidRDefault="00715474" w:rsidP="00715474">
      <w:pPr>
        <w:numPr>
          <w:ilvl w:val="3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74">
        <w:rPr>
          <w:rFonts w:ascii="Times New Roman" w:eastAsia="Calibri" w:hAnsi="Times New Roman" w:cs="Times New Roman"/>
          <w:sz w:val="24"/>
          <w:szCs w:val="24"/>
        </w:rPr>
        <w:t>Методические рекомендации «Организация преаналитического этапа при централизации лабораторных исследований крови» (Одобрены на общероссийской научно-практической конференции «Реальные клинико-диагностические лабораторные услуги: степень соответствия стандартам лабораторной медицины, качество, себестоимость и цена» (Москва, 2-4 октября 2012 г.)</w:t>
      </w:r>
    </w:p>
    <w:p w:rsidR="00715474" w:rsidRPr="00715474" w:rsidRDefault="00715474" w:rsidP="00715474">
      <w:pPr>
        <w:numPr>
          <w:ilvl w:val="3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474">
        <w:rPr>
          <w:rFonts w:ascii="Times New Roman" w:eastAsia="Calibri" w:hAnsi="Times New Roman" w:cs="Times New Roman"/>
          <w:sz w:val="24"/>
          <w:szCs w:val="24"/>
        </w:rPr>
        <w:t>ГОСТ Р 53079.4─2008. «Технологии медицинские лабораторные. Обеспечение качества клинических лабораторных исследований. Часть 4. Правила ведения преаналитического этапа». Введен в действие с 1.01.2010 года.</w:t>
      </w:r>
    </w:p>
    <w:p w:rsidR="00715474" w:rsidRPr="00715474" w:rsidRDefault="00715474" w:rsidP="00715474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715474">
        <w:rPr>
          <w:rFonts w:ascii="Times New Roman" w:hAnsi="Times New Roman"/>
        </w:rPr>
        <w:t>СанПин 1.3.2322-08 «Безопасность работы с микроорганизмами III-IV групп патогенности (опасности) и возбудителями паразитарных заболеваний»</w:t>
      </w:r>
    </w:p>
    <w:p w:rsidR="00715474" w:rsidRPr="00715474" w:rsidRDefault="00715474" w:rsidP="00715474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715474">
        <w:rPr>
          <w:rFonts w:ascii="Times New Roman" w:hAnsi="Times New Roman"/>
        </w:rPr>
        <w:t>«Правила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здравоохранения СССР», Москва, 1981 г.</w:t>
      </w:r>
    </w:p>
    <w:p w:rsidR="00715474" w:rsidRPr="00715474" w:rsidRDefault="00715474" w:rsidP="00715474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715474">
        <w:rPr>
          <w:rFonts w:ascii="Times New Roman" w:hAnsi="Times New Roman"/>
        </w:rPr>
        <w:t>Методические указания «Организация работы лабораторий, использующих методы амплификации нуклеиновых кислот при работе с материалом, содержащим микроорганизмы I-IV групп патогенности», 2009 г.</w:t>
      </w:r>
    </w:p>
    <w:p w:rsidR="00715474" w:rsidRDefault="00715474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CF733E" w:rsidRPr="00CF733E" w:rsidRDefault="00CF733E" w:rsidP="00CF73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33E">
        <w:rPr>
          <w:rFonts w:ascii="Times New Roman" w:hAnsi="Times New Roman" w:cs="Times New Roman"/>
          <w:b/>
          <w:sz w:val="24"/>
          <w:szCs w:val="24"/>
        </w:rPr>
        <w:t>СОП-ЛФ-6.ВиП-001</w:t>
      </w:r>
    </w:p>
    <w:p w:rsidR="00CF733E" w:rsidRPr="00CF733E" w:rsidRDefault="00CF733E" w:rsidP="00CF733E">
      <w:pPr>
        <w:pStyle w:val="a9"/>
        <w:spacing w:after="0"/>
        <w:ind w:left="0"/>
        <w:jc w:val="center"/>
        <w:rPr>
          <w:b/>
          <w:lang w:val="ru-RU"/>
        </w:rPr>
      </w:pPr>
      <w:r w:rsidRPr="00CF733E">
        <w:rPr>
          <w:b/>
          <w:lang w:val="ru-RU"/>
        </w:rPr>
        <w:t>Выделение циркулирующей ДНК из плазмы</w:t>
      </w:r>
    </w:p>
    <w:p w:rsidR="00CF733E" w:rsidRPr="00CF733E" w:rsidRDefault="00CF733E" w:rsidP="00CF733E">
      <w:pPr>
        <w:pStyle w:val="a9"/>
        <w:spacing w:after="0"/>
        <w:ind w:left="0"/>
        <w:jc w:val="both"/>
        <w:rPr>
          <w:b/>
          <w:lang w:val="ru-RU"/>
        </w:rPr>
      </w:pPr>
    </w:p>
    <w:p w:rsidR="00CF733E" w:rsidRPr="00CF733E" w:rsidRDefault="00CF733E" w:rsidP="00CF733E">
      <w:pPr>
        <w:pStyle w:val="a9"/>
        <w:numPr>
          <w:ilvl w:val="0"/>
          <w:numId w:val="19"/>
        </w:numPr>
        <w:spacing w:after="0"/>
        <w:jc w:val="both"/>
        <w:rPr>
          <w:b/>
        </w:rPr>
      </w:pPr>
      <w:r w:rsidRPr="00CF733E">
        <w:rPr>
          <w:b/>
        </w:rPr>
        <w:t>Введение, цель</w:t>
      </w:r>
    </w:p>
    <w:p w:rsidR="00CF733E" w:rsidRPr="00CF733E" w:rsidRDefault="00CF733E" w:rsidP="00CF733E">
      <w:pPr>
        <w:pStyle w:val="a9"/>
        <w:spacing w:after="0"/>
        <w:ind w:left="0"/>
        <w:jc w:val="both"/>
        <w:rPr>
          <w:lang w:val="ru-RU"/>
        </w:rPr>
      </w:pPr>
      <w:r w:rsidRPr="00CF733E">
        <w:t xml:space="preserve">Настоящая методика устанавливает порядок </w:t>
      </w:r>
      <w:r w:rsidRPr="00CF733E">
        <w:rPr>
          <w:lang w:val="ru-RU"/>
        </w:rPr>
        <w:t>выделения циркулирующей внеклеточной ДНК из плазмы пациентов, депонированной в КБМЗ ИХБФМ СО РАН.</w:t>
      </w:r>
    </w:p>
    <w:p w:rsidR="00CF733E" w:rsidRPr="00CF733E" w:rsidRDefault="00CF733E" w:rsidP="00CF733E">
      <w:pPr>
        <w:pStyle w:val="a9"/>
        <w:numPr>
          <w:ilvl w:val="0"/>
          <w:numId w:val="19"/>
        </w:numPr>
        <w:spacing w:after="0"/>
        <w:ind w:left="0" w:firstLine="0"/>
        <w:jc w:val="both"/>
        <w:rPr>
          <w:b/>
        </w:rPr>
      </w:pPr>
      <w:r w:rsidRPr="00CF733E">
        <w:rPr>
          <w:b/>
        </w:rPr>
        <w:t>Назначение</w:t>
      </w:r>
    </w:p>
    <w:p w:rsidR="00CF733E" w:rsidRPr="00CF733E" w:rsidRDefault="00CF733E" w:rsidP="00CF73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Получение препаратов нуклеиновых кислот из плазмы является заключительным этапом включения образца в Коллекцию биоматериалов (ДНК, РНК и плазма) пациентов, страдающих мультифакторными социально-значимыми заболеваниями.</w:t>
      </w:r>
    </w:p>
    <w:p w:rsidR="00CF733E" w:rsidRPr="00CF733E" w:rsidRDefault="00CF733E" w:rsidP="00CF733E">
      <w:pPr>
        <w:pStyle w:val="a9"/>
        <w:numPr>
          <w:ilvl w:val="0"/>
          <w:numId w:val="19"/>
        </w:numPr>
        <w:spacing w:after="0"/>
        <w:ind w:left="0" w:firstLine="0"/>
        <w:jc w:val="both"/>
        <w:rPr>
          <w:b/>
        </w:rPr>
      </w:pPr>
      <w:r w:rsidRPr="00CF733E">
        <w:rPr>
          <w:b/>
        </w:rPr>
        <w:t>Термины и определения</w:t>
      </w:r>
    </w:p>
    <w:p w:rsidR="00CF733E" w:rsidRPr="00CF733E" w:rsidRDefault="00CF733E" w:rsidP="00CF733E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sz w:val="24"/>
          <w:szCs w:val="24"/>
        </w:rPr>
        <w:t xml:space="preserve">СОП – </w:t>
      </w:r>
      <w:r w:rsidRPr="00CF733E">
        <w:rPr>
          <w:rFonts w:ascii="Times New Roman" w:hAnsi="Times New Roman" w:cs="Times New Roman"/>
          <w:bCs/>
          <w:sz w:val="24"/>
          <w:szCs w:val="24"/>
        </w:rPr>
        <w:t>стандартная операционная процедура;</w:t>
      </w:r>
    </w:p>
    <w:p w:rsidR="00CF733E" w:rsidRPr="00CF733E" w:rsidRDefault="00CF733E" w:rsidP="00CF733E">
      <w:pPr>
        <w:tabs>
          <w:tab w:val="left" w:pos="130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sz w:val="24"/>
          <w:szCs w:val="24"/>
        </w:rPr>
        <w:t>КБМЗ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- Коллекция биоматериалов (ДНК, РНК и плазма) пациентов, страдающих мультифакторными социально-значимыми заболеваниями</w:t>
      </w:r>
    </w:p>
    <w:p w:rsidR="00CF733E" w:rsidRPr="00CF733E" w:rsidRDefault="00CF733E" w:rsidP="00CF733E">
      <w:pPr>
        <w:tabs>
          <w:tab w:val="left" w:pos="13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sz w:val="24"/>
          <w:szCs w:val="24"/>
        </w:rPr>
        <w:t>Оператор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– сотрудник лаборатории, в должностные обязанности которого входит проведение и обеспечение работ по выделению нуклеиновых кислот из плазмы.</w:t>
      </w:r>
    </w:p>
    <w:p w:rsidR="00CF733E" w:rsidRPr="00CF733E" w:rsidRDefault="00CF733E" w:rsidP="00CF733E">
      <w:pPr>
        <w:numPr>
          <w:ilvl w:val="0"/>
          <w:numId w:val="19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sz w:val="24"/>
          <w:szCs w:val="24"/>
        </w:rPr>
        <w:t>Пересмотр</w:t>
      </w:r>
    </w:p>
    <w:p w:rsidR="00CF733E" w:rsidRDefault="00CF733E" w:rsidP="00CF733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Данная СОП вводится впервые.</w:t>
      </w:r>
    </w:p>
    <w:p w:rsidR="00CF733E" w:rsidRPr="00CF733E" w:rsidRDefault="00CF733E" w:rsidP="00CF733E">
      <w:pPr>
        <w:pStyle w:val="a9"/>
        <w:numPr>
          <w:ilvl w:val="0"/>
          <w:numId w:val="19"/>
        </w:numPr>
        <w:spacing w:after="0"/>
        <w:ind w:left="0" w:firstLine="0"/>
        <w:jc w:val="both"/>
        <w:rPr>
          <w:b/>
        </w:rPr>
      </w:pPr>
      <w:r w:rsidRPr="00CF733E">
        <w:rPr>
          <w:b/>
          <w:bCs/>
        </w:rPr>
        <w:t>Материалы и оборудование</w:t>
      </w:r>
    </w:p>
    <w:p w:rsidR="00CF733E" w:rsidRPr="00CF733E" w:rsidRDefault="00CF733E" w:rsidP="00CF733E">
      <w:pPr>
        <w:pStyle w:val="a9"/>
        <w:numPr>
          <w:ilvl w:val="1"/>
          <w:numId w:val="19"/>
        </w:numPr>
        <w:spacing w:after="0"/>
        <w:ind w:left="0" w:firstLine="0"/>
        <w:jc w:val="both"/>
        <w:rPr>
          <w:b/>
          <w:bCs/>
          <w:i/>
        </w:rPr>
      </w:pPr>
      <w:r w:rsidRPr="00CF733E">
        <w:rPr>
          <w:b/>
          <w:bCs/>
          <w:i/>
        </w:rPr>
        <w:t>Материалы и реактивы</w:t>
      </w: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883"/>
      </w:tblGrid>
      <w:tr w:rsidR="00CF733E" w:rsidRPr="00CF733E" w:rsidTr="009459DE">
        <w:trPr>
          <w:cantSplit/>
          <w:trHeight w:val="340"/>
          <w:tblHeader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основных реактивов и материалов</w:t>
            </w:r>
          </w:p>
        </w:tc>
        <w:tc>
          <w:tcPr>
            <w:tcW w:w="4883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Водорода перекись, медицинская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177-88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 «Ника-Хлор», 3 упак.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«Волга Снаб», Россия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Дистиллированная вода (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MQ)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ГОСТ 6709-72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Контейнер КДС-КРОНТ, 2 штуки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«Волга Снаб», Россия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Спирт этиловый ректификованный из пищевого сырья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ГОСТ 5962-2013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Спирт изопропиловый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ГОСТ 9805-84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Буфер фосфатно-солевой (порошок) PBS 5л 10Х, 1 шт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Santa Cruz Biotechnology, США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Мерные цилиндры вместимость 50 мл, 1000 мл, 4 штуки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ГОСТ 1770-74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Штатив на 15 мл, 40 мест, полипропилен, d 20 мм, 2 штуки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Deltalab, Испания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Штатив для пробирок 1,5-2 мл на 50 мест, полистирол, 2 штуки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Axygen, США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Наконечники универсальные для дозаторов объемом до 200 мкл, желтые с фаской, T-200-Y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Axygen, США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Наконечники до 1000 мкл (от 100 мкл), голубые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Axygen, США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Микроцентрифужные пробирки градуированные объемом 1,5 мл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Axygen, США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Пробирки Roche cell-free DNA collection tube LOT A160634C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Roche, 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Пробирки 15 мл, ПП, резьбовые, конические, с крышкой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Axygen, США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QIAamp Circulating Nucleic Acid, 20 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</w:p>
        </w:tc>
        <w:tc>
          <w:tcPr>
            <w:tcW w:w="4883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Qiagen, Нидерланды</w:t>
            </w:r>
          </w:p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1-10 мкл, 1 шт.</w:t>
            </w:r>
          </w:p>
        </w:tc>
        <w:tc>
          <w:tcPr>
            <w:tcW w:w="4883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Thermo Scientific, США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10-100 мкл, 1 шт.</w:t>
            </w:r>
          </w:p>
        </w:tc>
        <w:tc>
          <w:tcPr>
            <w:tcW w:w="4883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Thermo Scientific, США</w:t>
            </w:r>
          </w:p>
        </w:tc>
      </w:tr>
      <w:tr w:rsidR="00CF733E" w:rsidRPr="00CF733E" w:rsidTr="009459DE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319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Автоматическая пипетка 100-1000 мкл, 1 шт.</w:t>
            </w:r>
          </w:p>
        </w:tc>
        <w:tc>
          <w:tcPr>
            <w:tcW w:w="4883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Thermo Scientific, США</w:t>
            </w:r>
          </w:p>
        </w:tc>
      </w:tr>
    </w:tbl>
    <w:p w:rsidR="00CF733E" w:rsidRPr="00CF733E" w:rsidRDefault="00CF733E" w:rsidP="00CF733E">
      <w:pPr>
        <w:pStyle w:val="a9"/>
        <w:spacing w:after="0"/>
        <w:ind w:left="0"/>
        <w:jc w:val="both"/>
        <w:rPr>
          <w:b/>
          <w:lang w:val="en-US"/>
        </w:rPr>
      </w:pPr>
    </w:p>
    <w:p w:rsidR="00CF733E" w:rsidRPr="00CF733E" w:rsidRDefault="00CF733E" w:rsidP="00CF733E">
      <w:pPr>
        <w:pStyle w:val="a9"/>
        <w:numPr>
          <w:ilvl w:val="1"/>
          <w:numId w:val="19"/>
        </w:numPr>
        <w:spacing w:after="0"/>
        <w:ind w:left="0" w:firstLine="0"/>
        <w:jc w:val="both"/>
        <w:rPr>
          <w:b/>
          <w:i/>
        </w:rPr>
      </w:pPr>
      <w:r w:rsidRPr="00CF733E">
        <w:rPr>
          <w:b/>
          <w:i/>
        </w:rPr>
        <w:t>Оборудование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34"/>
      </w:tblGrid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Шкаф лабораторный вытяжной с блоком УФ-облучения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ЗАО "ЛАМИНАРНЫЕ СИСТЕМЫ", Россия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Холодильник (+4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С) для хранения биоматериала (кровь), 2 штуки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Indesit, Италия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Морозильник низкотемпературный (-80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для хранения биоматериала (плазма)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Thermo Scientific, США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Морозильник низкотемпературный (-80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для хранения биоматериала (нуклеиновые кислоты)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Thermo Scientific, США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Центрифуга 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Eppendorf 5810R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Eppendorf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, Германия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твердотельный TS-100, с перемешиванием, с термоблоком SC-24N 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Biosan, Латвия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Термостат электрический суховоздушый ТС-1/20 СПУ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Компания ОАО «Смоленское СКТБ СПУ», Россия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 xml:space="preserve">Вакуумный коллектор QIAvac 24 Plus 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Qiagen, Нидерланды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Соединяющая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QIAvac 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Qiagen, Нидерланды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Вакуумный насос, (230 V, 50 Hz)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Qiagen, Нидерланды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Центрифуга Heraeus Pico 17 с 24х местным ротором для пробирок 1,5/2 мл с герметичной защелкивающейся крышкой, без адапторов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Heraeus, 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Вортекс</w:t>
            </w:r>
          </w:p>
        </w:tc>
        <w:tc>
          <w:tcPr>
            <w:tcW w:w="4534" w:type="dxa"/>
            <w:vAlign w:val="center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Advanced Vortex Mixer Talboys, Troemner, </w:t>
            </w: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0" w:type="dxa"/>
          </w:tcPr>
          <w:p w:rsidR="00CF733E" w:rsidRPr="00CF733E" w:rsidRDefault="00CF733E" w:rsidP="00CF7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Дистиллятор</w:t>
            </w:r>
          </w:p>
        </w:tc>
        <w:tc>
          <w:tcPr>
            <w:tcW w:w="4534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SG-Wasser, Сингапур</w:t>
            </w:r>
          </w:p>
        </w:tc>
      </w:tr>
    </w:tbl>
    <w:p w:rsidR="00CF733E" w:rsidRPr="00CF733E" w:rsidRDefault="00CF733E" w:rsidP="00CF733E">
      <w:pPr>
        <w:pStyle w:val="a9"/>
        <w:spacing w:after="0"/>
        <w:ind w:left="0"/>
        <w:jc w:val="both"/>
        <w:rPr>
          <w:b/>
        </w:rPr>
      </w:pPr>
    </w:p>
    <w:p w:rsidR="00CF733E" w:rsidRPr="00CF733E" w:rsidRDefault="00CF733E" w:rsidP="00CF733E">
      <w:pPr>
        <w:pStyle w:val="a9"/>
        <w:numPr>
          <w:ilvl w:val="1"/>
          <w:numId w:val="19"/>
        </w:numPr>
        <w:spacing w:after="0"/>
        <w:ind w:left="0" w:firstLine="0"/>
        <w:jc w:val="both"/>
        <w:rPr>
          <w:b/>
          <w:i/>
        </w:rPr>
      </w:pPr>
      <w:r w:rsidRPr="00CF733E">
        <w:rPr>
          <w:b/>
          <w:i/>
        </w:rPr>
        <w:t>Комплект спецодежды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254"/>
      </w:tblGrid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</w:t>
            </w:r>
          </w:p>
        </w:tc>
        <w:tc>
          <w:tcPr>
            <w:tcW w:w="5254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b/>
                <w:sz w:val="24"/>
                <w:szCs w:val="24"/>
              </w:rPr>
              <w:t>НТД, производитель, страна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Колпак медицинский</w:t>
            </w:r>
          </w:p>
        </w:tc>
        <w:tc>
          <w:tcPr>
            <w:tcW w:w="5254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ГОСТ 2313478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CF733E" w:rsidRPr="00CF733E" w:rsidRDefault="00CF733E" w:rsidP="00CF733E">
            <w:pPr>
              <w:pStyle w:val="af0"/>
              <w:spacing w:after="0"/>
              <w:jc w:val="both"/>
              <w:rPr>
                <w:lang w:val="ru-RU"/>
              </w:rPr>
            </w:pPr>
            <w:r w:rsidRPr="00CF733E">
              <w:rPr>
                <w:lang w:val="ru-RU"/>
              </w:rPr>
              <w:t>Перчатки хирургические резиновые</w:t>
            </w:r>
          </w:p>
        </w:tc>
        <w:tc>
          <w:tcPr>
            <w:tcW w:w="5254" w:type="dxa"/>
            <w:vAlign w:val="center"/>
          </w:tcPr>
          <w:p w:rsidR="00CF733E" w:rsidRPr="00CF733E" w:rsidRDefault="00CF733E" w:rsidP="00CF733E">
            <w:pPr>
              <w:pStyle w:val="af0"/>
              <w:spacing w:after="0"/>
              <w:jc w:val="both"/>
              <w:rPr>
                <w:lang w:val="ru-RU"/>
              </w:rPr>
            </w:pPr>
            <w:r w:rsidRPr="00CF733E">
              <w:rPr>
                <w:lang w:val="ru-RU"/>
              </w:rPr>
              <w:t>ГОСТ 3-88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  <w:vAlign w:val="center"/>
          </w:tcPr>
          <w:p w:rsidR="00CF733E" w:rsidRPr="00CF733E" w:rsidRDefault="00CF733E" w:rsidP="00CF733E">
            <w:pPr>
              <w:pStyle w:val="af0"/>
              <w:spacing w:after="0"/>
              <w:jc w:val="both"/>
              <w:rPr>
                <w:lang w:val="ru-RU"/>
              </w:rPr>
            </w:pPr>
            <w:r w:rsidRPr="00CF733E">
              <w:rPr>
                <w:lang w:val="ru-RU"/>
              </w:rPr>
              <w:t xml:space="preserve">Маска медицинская </w:t>
            </w:r>
          </w:p>
        </w:tc>
        <w:tc>
          <w:tcPr>
            <w:tcW w:w="5254" w:type="dxa"/>
            <w:vAlign w:val="center"/>
          </w:tcPr>
          <w:p w:rsidR="00CF733E" w:rsidRPr="00CF733E" w:rsidRDefault="00CF733E" w:rsidP="00CF733E">
            <w:pPr>
              <w:pStyle w:val="af0"/>
              <w:spacing w:after="0"/>
              <w:jc w:val="both"/>
              <w:rPr>
                <w:lang w:val="ru-RU"/>
              </w:rPr>
            </w:pPr>
            <w:r w:rsidRPr="00CF733E">
              <w:rPr>
                <w:lang w:val="ru-RU"/>
              </w:rPr>
              <w:t xml:space="preserve">ГОСТ </w:t>
            </w:r>
            <w:r w:rsidRPr="00CF733E">
              <w:rPr>
                <w:lang w:val="en-US"/>
              </w:rPr>
              <w:t xml:space="preserve">EN </w:t>
            </w:r>
            <w:r w:rsidRPr="00CF733E">
              <w:rPr>
                <w:lang w:val="ru-RU"/>
              </w:rPr>
              <w:t>13795-1-2011</w:t>
            </w:r>
          </w:p>
        </w:tc>
      </w:tr>
      <w:tr w:rsidR="00CF733E" w:rsidRPr="00CF733E" w:rsidTr="009459D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960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Халат медицинский</w:t>
            </w:r>
          </w:p>
        </w:tc>
        <w:tc>
          <w:tcPr>
            <w:tcW w:w="5254" w:type="dxa"/>
          </w:tcPr>
          <w:p w:rsidR="00CF733E" w:rsidRPr="00CF733E" w:rsidRDefault="00CF733E" w:rsidP="00CF7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3E">
              <w:rPr>
                <w:rFonts w:ascii="Times New Roman" w:hAnsi="Times New Roman" w:cs="Times New Roman"/>
                <w:sz w:val="24"/>
                <w:szCs w:val="24"/>
              </w:rPr>
              <w:t>ГОСТ 24760-81</w:t>
            </w:r>
          </w:p>
        </w:tc>
      </w:tr>
    </w:tbl>
    <w:p w:rsidR="00CF733E" w:rsidRPr="00CF733E" w:rsidRDefault="00CF733E" w:rsidP="00CF733E">
      <w:pPr>
        <w:pStyle w:val="a9"/>
        <w:spacing w:after="0"/>
        <w:ind w:left="0"/>
        <w:jc w:val="both"/>
        <w:rPr>
          <w:b/>
        </w:rPr>
      </w:pPr>
    </w:p>
    <w:p w:rsidR="00CF733E" w:rsidRPr="00CF733E" w:rsidRDefault="00CF733E" w:rsidP="00CF733E">
      <w:pPr>
        <w:pStyle w:val="a9"/>
        <w:numPr>
          <w:ilvl w:val="0"/>
          <w:numId w:val="19"/>
        </w:numPr>
        <w:spacing w:after="0"/>
        <w:ind w:left="0" w:firstLine="0"/>
        <w:jc w:val="both"/>
        <w:rPr>
          <w:b/>
        </w:rPr>
      </w:pPr>
      <w:r w:rsidRPr="00CF733E">
        <w:rPr>
          <w:b/>
        </w:rPr>
        <w:t>Помещения</w:t>
      </w:r>
    </w:p>
    <w:p w:rsidR="00CF733E" w:rsidRPr="00CF733E" w:rsidRDefault="00CF733E" w:rsidP="00CF733E">
      <w:pPr>
        <w:pStyle w:val="a9"/>
        <w:spacing w:after="0"/>
        <w:ind w:left="0"/>
        <w:jc w:val="both"/>
      </w:pPr>
      <w:r w:rsidRPr="00CF733E">
        <w:t xml:space="preserve">Проведение работ осуществляется </w:t>
      </w:r>
      <w:r w:rsidRPr="00CF733E">
        <w:rPr>
          <w:lang w:val="ru-RU"/>
        </w:rPr>
        <w:t xml:space="preserve">на базе </w:t>
      </w:r>
      <w:r w:rsidRPr="00CF733E">
        <w:t xml:space="preserve">лаборатории </w:t>
      </w:r>
      <w:r w:rsidRPr="00CF733E">
        <w:rPr>
          <w:lang w:val="ru-RU"/>
        </w:rPr>
        <w:t>фармакогеномики</w:t>
      </w:r>
      <w:r w:rsidRPr="00CF733E">
        <w:t xml:space="preserve"> ИХБФМ.</w:t>
      </w:r>
    </w:p>
    <w:p w:rsidR="00CF733E" w:rsidRPr="00CF733E" w:rsidRDefault="00CF733E" w:rsidP="00CF733E">
      <w:pPr>
        <w:pStyle w:val="a9"/>
        <w:numPr>
          <w:ilvl w:val="0"/>
          <w:numId w:val="19"/>
        </w:numPr>
        <w:spacing w:after="0"/>
        <w:ind w:left="0" w:firstLine="0"/>
        <w:jc w:val="both"/>
        <w:rPr>
          <w:b/>
        </w:rPr>
      </w:pPr>
      <w:r w:rsidRPr="00CF733E">
        <w:rPr>
          <w:b/>
        </w:rPr>
        <w:t>Процедура</w:t>
      </w:r>
    </w:p>
    <w:p w:rsidR="00CF733E" w:rsidRPr="00CF733E" w:rsidRDefault="00CF733E" w:rsidP="00CF733E">
      <w:pPr>
        <w:pStyle w:val="2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Подготовительный этап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sz w:val="24"/>
          <w:szCs w:val="24"/>
        </w:rPr>
        <w:t>7.1.1. Подготовка персонала к проведению работ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– надеть халат медицинский, перчатки, колпак и маску. Дальнейшую работу вести в условиях </w:t>
      </w:r>
      <w:r w:rsidRPr="00CF733E">
        <w:rPr>
          <w:rFonts w:ascii="Times New Roman" w:hAnsi="Times New Roman" w:cs="Times New Roman"/>
          <w:sz w:val="24"/>
          <w:szCs w:val="24"/>
        </w:rPr>
        <w:t>ламинарного вытяжного шкафа с блоком УФ-облучения.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7.1.2. Приготовление дезинфицирующего раствора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– приготовить 3% раствор перекиси водорода, в стеклянный цилиндр налить (100±1) мл 30% перекиси водорода и довести объем до 1000 мл водопроводной водой, данный раствор может быть использован в течение 48 ч;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- приготовить рабочий раствор дезинфицирующего средства «Ника-Хлор» согласно инструкции производителя, в частности для медицинских отходов в случае работы с </w:t>
      </w:r>
      <w:r w:rsidRPr="00CF733E">
        <w:rPr>
          <w:rFonts w:ascii="Times New Roman" w:hAnsi="Times New Roman" w:cs="Times New Roman"/>
          <w:sz w:val="24"/>
          <w:szCs w:val="24"/>
        </w:rPr>
        <w:t xml:space="preserve">биологическими выделениями (кровь) необходимо 4/7 таблеток на 10 литров воды с экспозицией 240/60 минут. 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7.1.3. Подготовка боксового помещения к работе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F733E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до начала работ;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F733E">
        <w:rPr>
          <w:rFonts w:ascii="Times New Roman" w:hAnsi="Times New Roman" w:cs="Times New Roman"/>
          <w:sz w:val="24"/>
          <w:szCs w:val="24"/>
        </w:rPr>
        <w:t>обработать ламинарный бокс и помещение ультрафиолетовыми лучами до начала работ в течение 15 мин.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7.1.4. Приготовление буфера </w:t>
      </w: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ACB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Перед использованием, добавьте 200 мл изопропанола (100%) к 300 мл концентрированного буфера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ACB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для получения 500 мл готового буфера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ACB</w:t>
      </w:r>
      <w:r w:rsidRPr="00CF733E">
        <w:rPr>
          <w:rFonts w:ascii="Times New Roman" w:hAnsi="Times New Roman" w:cs="Times New Roman"/>
          <w:bCs/>
          <w:sz w:val="24"/>
          <w:szCs w:val="24"/>
        </w:rPr>
        <w:t>. Хорошо перемешайте.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7.1.5. Приготовление буфера </w:t>
      </w: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ACW</w:t>
      </w: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Перед использованием, добавьте 25 мл этанола (96-100%) к 19 мл концентрированного буфера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ACW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1 для получения 44 мл готового буфера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ACW</w:t>
      </w:r>
      <w:r w:rsidRPr="00CF733E">
        <w:rPr>
          <w:rFonts w:ascii="Times New Roman" w:hAnsi="Times New Roman" w:cs="Times New Roman"/>
          <w:bCs/>
          <w:sz w:val="24"/>
          <w:szCs w:val="24"/>
        </w:rPr>
        <w:t>1. Хорошо перемешайте.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7.1.5. Приготовление буфера </w:t>
      </w: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ACW</w:t>
      </w: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Перед использованием, добавьте 30 мл этанола (96-100%) к 13 мл концентрированного буфера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ACW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2 для получения 43 мл готового буфера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ACW</w:t>
      </w:r>
      <w:r w:rsidRPr="00CF733E">
        <w:rPr>
          <w:rFonts w:ascii="Times New Roman" w:hAnsi="Times New Roman" w:cs="Times New Roman"/>
          <w:bCs/>
          <w:sz w:val="24"/>
          <w:szCs w:val="24"/>
        </w:rPr>
        <w:t>2. Хорошо перемешайте.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7.1.6. Добавление РНК-носителя к буферу </w:t>
      </w:r>
      <w:r w:rsidRPr="00CF733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ACL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Добавить 1550 мкл буфера AVE в пробирку, содержащую 310 мкг лиофилизированного РНК-носителя (конечная концентрация РНК-носителя 0,2 мкг/мкл). Растворите РНК-носитель полностью, разделите его на аликвоты с удобными размерами и храните их при температуре от -15 до -30 ° C. Не замораживайте-оттаивайте аликвоты несущей РНК более трех раз. Обратите внимание, что РНК-носитель не растворяется в буфере ACL. Сначала она должна быть растворена в буфере AVE, а затем добавлена в буфере ACL. Перед выделением рассчитайте объем буфера ACL с РНК-носителем, необходимый для каждой партии образцов в соответствии с таблицами в инструкции. Смешайте буфер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ACL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и РНК-носитель, аккуратно перемешайте, во избежание вспенивания – не встряхивайте. 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sz w:val="24"/>
          <w:szCs w:val="24"/>
        </w:rPr>
        <w:t>7.2. Основной этап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sz w:val="24"/>
          <w:szCs w:val="24"/>
        </w:rPr>
        <w:t>7.2.1. Получение плазмы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- Необходимое, кратное количество образцов крови достать из холодильника (на +4</w:t>
      </w:r>
      <w:r w:rsidRPr="00CF73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F73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F733E">
        <w:rPr>
          <w:rFonts w:ascii="Times New Roman" w:hAnsi="Times New Roman" w:cs="Times New Roman"/>
          <w:sz w:val="24"/>
          <w:szCs w:val="24"/>
        </w:rPr>
        <w:t xml:space="preserve">), поставить в рабочий штатив; 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- Остальные образцы немедленно убрать обратно в холодильник, на +4</w:t>
      </w:r>
      <w:r w:rsidRPr="00CF733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F73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F733E">
        <w:rPr>
          <w:rFonts w:ascii="Times New Roman" w:hAnsi="Times New Roman" w:cs="Times New Roman"/>
          <w:sz w:val="24"/>
          <w:szCs w:val="24"/>
        </w:rPr>
        <w:t>;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- Образцы крови центрифугировать при 2000</w:t>
      </w:r>
      <w:r w:rsidRPr="00CF73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F733E">
        <w:rPr>
          <w:rFonts w:ascii="Times New Roman" w:hAnsi="Times New Roman" w:cs="Times New Roman"/>
          <w:sz w:val="24"/>
          <w:szCs w:val="24"/>
        </w:rPr>
        <w:t xml:space="preserve"> в течение 10 минут;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- Перенести плазму в новую пробирку на 15 мл и повторить центрифугирование (10 минут, 2000</w:t>
      </w:r>
      <w:r w:rsidRPr="00CF733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F733E">
        <w:rPr>
          <w:rFonts w:ascii="Times New Roman" w:hAnsi="Times New Roman" w:cs="Times New Roman"/>
          <w:sz w:val="24"/>
          <w:szCs w:val="24"/>
        </w:rPr>
        <w:t>);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- После второго центрифугирования разаликвотировать плазму по 1000 мкл в микроцентрифужные градуированные предварительно подписанные пробирки объемом 1,5 мл, и хранить в низкотемпературном холодильнике, обеспечивающем постоянное поддержание температуры на уровне минус 78 - 800С.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 xml:space="preserve">- В случае передачи в коллекцию КБМЗ ИХБФМ СО РАН уже готовых образцов плазмы, использовать для выделения нуклеиновых кислот аликвоту (1000 мкл). 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 xml:space="preserve">Оставшиеся после центрифугирования осадки </w:t>
      </w:r>
      <w:r w:rsidRPr="00CF733E">
        <w:rPr>
          <w:rFonts w:ascii="Times New Roman" w:hAnsi="Times New Roman" w:cs="Times New Roman"/>
          <w:bCs/>
          <w:sz w:val="24"/>
          <w:szCs w:val="24"/>
        </w:rPr>
        <w:t>подвергаются инактивации и уничтожению.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sz w:val="24"/>
          <w:szCs w:val="24"/>
        </w:rPr>
        <w:t>7.2.3. Выделение нуклеиновых кислот из плазмы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Для выделения нуклеиновых кислот из плазмы оператор достает по одной аликвоте образца из низкотемпературного холодильника, и отмечает ее идентификационный номер в рабочем журнале. Идентификационный номер должен соответствовать номеру в базе данных </w:t>
      </w:r>
      <w:r w:rsidRPr="00CF733E">
        <w:rPr>
          <w:rFonts w:ascii="Times New Roman" w:hAnsi="Times New Roman" w:cs="Times New Roman"/>
          <w:sz w:val="24"/>
          <w:szCs w:val="24"/>
        </w:rPr>
        <w:t>КБМЗ ИХБФМ СО РАН и со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стоять как минимум из 3-х цифр и двух букв. 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Максимальное рекомендуемое количество выделяемых из плазмы образцов не должно превышать 24 штук.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Непосредственное выделение нуклеиновых кислот из плазмы оператором проводится строго по протоколу производителя (EN) - QIAamp Circulating Nucleic Acid Handbook (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Qiagene</w:t>
      </w:r>
      <w:r w:rsidRPr="00CF733E">
        <w:rPr>
          <w:rFonts w:ascii="Times New Roman" w:hAnsi="Times New Roman" w:cs="Times New Roman"/>
          <w:bCs/>
          <w:sz w:val="24"/>
          <w:szCs w:val="24"/>
        </w:rPr>
        <w:t>, Нидерланды).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1. Добавьте 100 мкл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QIAGEN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Proteinase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в 50 мл пробирки для центрифугирования.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2. Добавьте 1 мл плазмы в 50 мл пробирки для центрифугирования.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3. Добавьте 0,8 мл буфера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ACL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(содержащий 1,0 мг носителя РНК). Закройте крышку и перемешайте на пульс-вортексе в течении 30 секунд. Убедитесь визуально, что смесь перемешена. Для обеспечения эффективного лизиса необходимо, чтобы образец и буфер ACL тщательно перемешивались, чтобы получить однородный раствор.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Примечание. Не прерывайте процедуру в это время. Перейдите сразу к шагу 4, чтобы начать лизис.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4. Инкубируйте при 60</w:t>
      </w:r>
      <w:r w:rsidRPr="00CF733E">
        <w:rPr>
          <w:rFonts w:ascii="Times New Roman" w:eastAsia="Calibri" w:hAnsi="Times New Roman" w:cs="Times New Roman"/>
          <w:bCs/>
          <w:sz w:val="24"/>
          <w:szCs w:val="24"/>
        </w:rPr>
        <w:t>°</w:t>
      </w:r>
      <w:r w:rsidRPr="00CF733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</w:t>
      </w: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течении 30 минут.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5. Поместите пробирку обратно на лабораторный стол в планшет и отвинтите колпачок.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Добавьте 1,8 мл буфера </w:t>
      </w:r>
      <w:r w:rsidRPr="00CF733E">
        <w:rPr>
          <w:rFonts w:ascii="Times New Roman" w:hAnsi="Times New Roman" w:cs="Times New Roman"/>
          <w:bCs/>
          <w:sz w:val="24"/>
          <w:szCs w:val="24"/>
          <w:lang w:val="en-US"/>
        </w:rPr>
        <w:t>ACB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к лизату в пробирке, закройте крышку и перемешайте на пульс-вортексе в течении 15-30 сек.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7. Инкубируйте смесь лизат-буфер </w:t>
      </w:r>
      <w:r w:rsidRPr="00CF733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ACB</w:t>
      </w: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 в пробирке в течении 5 минут на льду.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8. Вставьте колонку QIAampMini в VacConnector на QIAvac 24 Plus. Вставьте удлинитель 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33E">
        <w:rPr>
          <w:rFonts w:ascii="Times New Roman" w:eastAsia="Calibri" w:hAnsi="Times New Roman" w:cs="Times New Roman"/>
          <w:bCs/>
          <w:sz w:val="24"/>
          <w:szCs w:val="24"/>
        </w:rPr>
        <w:t>20 мл в открытую колонку QIAamp Mini. Убедитесь, что удлинитель прочно вставлен в колонку QIAamp Mini, чтобы избежать утечки образца. Примечание. Сохраните пробирку для шага 13.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9. Осторожно добавьте смесь лизат-буфер </w:t>
      </w:r>
      <w:r w:rsidRPr="00CF733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ACB</w:t>
      </w: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 из пробирки на шаге номер 7 в колонку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QIAamp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Mini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Включите вакуумный насос. Когда все лизаты полностью пройдут через колонку, выключите вакуумный насос и отпустите давление до 0 мбар. Осторожно удалите и выбросьте удлинитель. Для быстрого и удобного сброса вакуумного давления необходимо использовать вакуумный регулятор (часть системы подключения QIAvac). Примечание. Чтобы избежать перекрестного загрязнения, будьте осторожны, не допускайте перемещения удлинителей по соседним QIAamp Mini колонкам.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10. Добавьте 600 мкл буфера </w:t>
      </w:r>
      <w:r w:rsidRPr="00CF733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ACW</w:t>
      </w:r>
      <w:r w:rsidRPr="00CF733E">
        <w:rPr>
          <w:rFonts w:ascii="Times New Roman" w:eastAsia="Calibri" w:hAnsi="Times New Roman" w:cs="Times New Roman"/>
          <w:bCs/>
          <w:sz w:val="24"/>
          <w:szCs w:val="24"/>
        </w:rPr>
        <w:t xml:space="preserve">1 в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QIAamp Mini колонки. Оставьте крышку колонки открытой и включите вакуумный насос. После этого пропустите буфер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ACW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 сквозь колонку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QIAamp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Mini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выключите вакуумный насос и отпустите давление до 0 мбар.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Добавьте 750 мкл буфера </w:t>
      </w:r>
      <w:r w:rsidRPr="00CF73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ACW</w:t>
      </w: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в колонку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QIAamp Mini. Оставьте крышку колонки открытой и включите вакуумный насос. После этого пропустите буфер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ACW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 сквозь колонку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QIAamp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Mini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выключите вакуумный насос и отпустите давление до 0 мбар.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Добавьте 750 мкл этанола (96-100%) в колонку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QIAamp Mini. Оставьте крышку колонки открытой и включите помпу вакуумного насоса. После этого пропустите буфер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ACW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 сквозь колонку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QIAamp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Mini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выключите вакуумный насос и отпустите давление до 0 мбар.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Закройте крышку колонки 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QIAamp Mini. Удалите VacConnector из вакуумного коллектора и выбросьте его. Поместите колонку QIAamp Mini в пробирку из шага 8 и центрифугируйте при 20 000g в течение 3 минут.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>14. Поместите колонку QIAamp Mini в новую пробирку объемом 2 мл. Откройте крышку и инкубируйте при 56 ° C в течение 10 минут, чтобы полностью высушить мембрану.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>15. Поместите колонку QIAamp Mini в чистую пробирку на 1,5 мл и выбросите пробирку с этапа 14. Осторожно нанесите 20-150 мкл буфера AVE в центр мембраны QIAamp Mini. Закройте крышку и инкубируйте при комнатной температуре в течение 3 мин.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>Важно: Убедитесь, что буфер элюирования AVE прогрет до комнатной температуры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(15-25°С). Если элюирование проводят небольшими объемами буфера </w:t>
      </w:r>
      <w:r w:rsidRPr="00CF73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AVE</w:t>
      </w: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(&lt;50 мкл), буфер следует распределить по центру мембраны для полного элюирования связанной ДНК. Объем элюирующего буфера </w:t>
      </w:r>
      <w:r w:rsidRPr="00CF73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AVE</w:t>
      </w: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может быть адаптирован в соответствии с требованиями последующего анализа. Объем элюата будет на 5 мкл меньше объема буфера </w:t>
      </w:r>
      <w:r w:rsidRPr="00CF733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AVE</w:t>
      </w:r>
      <w:r w:rsidRPr="00CF733E">
        <w:rPr>
          <w:rFonts w:ascii="Times New Roman" w:eastAsia="Calibri" w:hAnsi="Times New Roman" w:cs="Times New Roman"/>
          <w:color w:val="000000"/>
          <w:sz w:val="24"/>
          <w:szCs w:val="24"/>
        </w:rPr>
        <w:t>, нанесённого на колонку QIAamp Mini.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16. Центрифугируйте в микроцентрифуге на полной скорости (20 000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g</w:t>
      </w:r>
      <w:r w:rsidRPr="00CF733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в течение 1 мин для элюирования нуклеиновых кислот.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eastAsia="Calibri" w:hAnsi="Times New Roman" w:cs="Times New Roman"/>
          <w:sz w:val="24"/>
          <w:szCs w:val="24"/>
        </w:rPr>
        <w:t xml:space="preserve">По окончании процедуры выделения </w:t>
      </w:r>
      <w:r w:rsidRPr="00CF733E">
        <w:rPr>
          <w:rFonts w:ascii="Times New Roman" w:hAnsi="Times New Roman" w:cs="Times New Roman"/>
          <w:sz w:val="24"/>
          <w:szCs w:val="24"/>
        </w:rPr>
        <w:t>оператор должен отметить номера выделенных образцов и дату выделения нуклеиновых кислот</w:t>
      </w:r>
      <w:r w:rsidRPr="00CF73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33E">
        <w:rPr>
          <w:rFonts w:ascii="Times New Roman" w:hAnsi="Times New Roman" w:cs="Times New Roman"/>
          <w:sz w:val="24"/>
          <w:szCs w:val="24"/>
        </w:rPr>
        <w:t>в базе данных КБМЗ ИХБФМ СО РАН.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33E">
        <w:rPr>
          <w:rFonts w:ascii="Times New Roman" w:hAnsi="Times New Roman" w:cs="Times New Roman"/>
          <w:b/>
          <w:i/>
          <w:sz w:val="24"/>
          <w:szCs w:val="24"/>
        </w:rPr>
        <w:t>7.3 Хранение образцов нуклеиновых кислот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Выделенные нуклеиновые кислоты из плазмы, находящиеся в микроцентрифужных пробирках на 1,5 мл, оператор должен поставить в штативы и хранить в низкотемпературном холодильнике, обеспечивающем постоянное поддержание температуры на уровне минус 78 - 80</w:t>
      </w:r>
      <w:r w:rsidRPr="00CF733E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С. 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За работой холодильного оборудования осуществляется систематический визуальный контроль. Показания встроенных датчиков температуры, отражающих температуру внутри холодильников, не менее двух раз за рабочую смену регистрируют в специальных контрольных листах. Кроме того, используемые модели морозильников снабжены звуковыми сигнальными устройствами «Alarm», которые включаются в случае повышения температуры внутри морозильной камеры до минус 65—68</w:t>
      </w:r>
      <w:r w:rsidRPr="00CF733E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CF733E">
        <w:rPr>
          <w:rFonts w:ascii="Times New Roman" w:hAnsi="Times New Roman" w:cs="Times New Roman"/>
          <w:bCs/>
          <w:sz w:val="24"/>
          <w:szCs w:val="24"/>
        </w:rPr>
        <w:t>С, что позволяет своевременно принять меры к сохранности биологических материалов.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Длительность хранения образцов биологического материала при соблюдении рекомендованного температурного режима не ограничена.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При аварийном отключении электроэнергии и размораживании холодильной камеры составляют акт о нарушении хранения образцов биологического материала. Биологические образцы с утраченными аттестационными характеристиками подвергаются списанию, инактивации и уничтожению.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sz w:val="24"/>
          <w:szCs w:val="24"/>
        </w:rPr>
        <w:t>7.3.1. Инактивация и уничтожение биологических образцов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Для дезинфекционной обработки пробирок, содержащих образцы биологических материалов по окончании работы с ними (пробирки со сгустками крови, сывороткой или плазмой крови, одноразовые капилляры и другое) используют разрешенные к применению дезинфицирующие средства из числа рекомендованных соответствующими нормативными документами (СП 1.3.2322-08) </w:t>
      </w:r>
      <w:r w:rsidRPr="00CF733E">
        <w:rPr>
          <w:rFonts w:ascii="Times New Roman" w:hAnsi="Times New Roman" w:cs="Times New Roman"/>
          <w:sz w:val="24"/>
          <w:szCs w:val="24"/>
        </w:rPr>
        <w:t>или физические методы дезинфекции с помощью оборудования, разрешенного для этих целей в установленном порядке.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Для дезинфекции выделений (кровь) и используют в основном хлорактивные средства (например,</w:t>
      </w:r>
      <w:r w:rsidRPr="00CF733E">
        <w:rPr>
          <w:rFonts w:ascii="Times New Roman" w:hAnsi="Times New Roman" w:cs="Times New Roman"/>
          <w:sz w:val="24"/>
          <w:szCs w:val="24"/>
        </w:rPr>
        <w:t xml:space="preserve"> 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Дезинфицирующее средство «Ника-Хлор»). Для этого пробирки со сгустками крови замачивают в заранее приготовленном растворе «Ника-Хлор» (см. выше). 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Дезинфекция выделений, крови, мокроты и др. проводится также сухими хлорактивными ДС (хлорная известь, кальция гипохлорит нейтральный и пр.), в этом случае дезинфицирующее средство «Ника-Хлор» размельчить до гранул и использовать </w:t>
      </w:r>
      <w:r w:rsidRPr="00CF733E">
        <w:rPr>
          <w:rFonts w:ascii="Times New Roman" w:hAnsi="Times New Roman" w:cs="Times New Roman"/>
          <w:sz w:val="24"/>
          <w:szCs w:val="24"/>
        </w:rPr>
        <w:t>50/80/100 г на 1 л выделений (кровь) с экспозицией 90/60/30 минут. Данный метод можно применить в</w:t>
      </w:r>
      <w:r w:rsidRPr="00CF733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F733E">
        <w:rPr>
          <w:rFonts w:ascii="Times New Roman" w:eastAsia="Calibri" w:hAnsi="Times New Roman" w:cs="Times New Roman"/>
          <w:iCs/>
          <w:sz w:val="24"/>
          <w:szCs w:val="24"/>
        </w:rPr>
        <w:t>экстренных ситуациях</w:t>
      </w:r>
      <w:r w:rsidRPr="00CF733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CF733E">
        <w:rPr>
          <w:rFonts w:ascii="Times New Roman" w:eastAsia="Calibri" w:hAnsi="Times New Roman" w:cs="Times New Roman"/>
          <w:sz w:val="24"/>
          <w:szCs w:val="24"/>
        </w:rPr>
        <w:t xml:space="preserve">и при невозможности приготовления растворов:  пролитую кровь можно засыпать гранулами 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«Ника-Хлор» </w:t>
      </w:r>
      <w:r w:rsidRPr="00CF733E">
        <w:rPr>
          <w:rFonts w:ascii="Times New Roman" w:eastAsia="Calibri" w:hAnsi="Times New Roman" w:cs="Times New Roman"/>
          <w:sz w:val="24"/>
          <w:szCs w:val="24"/>
        </w:rPr>
        <w:t>и оставить до полного впитывания. После чего собрать использованный порошок и утилизировать как медицинские отходы.</w:t>
      </w:r>
      <w:r w:rsidRPr="00CF7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>Все дезинфекционные работы осуществляют в специальных контейнерах (</w:t>
      </w:r>
      <w:r w:rsidRPr="00CF733E">
        <w:rPr>
          <w:rFonts w:ascii="Times New Roman" w:hAnsi="Times New Roman" w:cs="Times New Roman"/>
          <w:sz w:val="24"/>
          <w:szCs w:val="24"/>
        </w:rPr>
        <w:t>Контейнер КДС-КРОНТ</w:t>
      </w:r>
      <w:r w:rsidRPr="00CF733E">
        <w:rPr>
          <w:rFonts w:ascii="Times New Roman" w:hAnsi="Times New Roman" w:cs="Times New Roman"/>
          <w:bCs/>
          <w:sz w:val="24"/>
          <w:szCs w:val="24"/>
        </w:rPr>
        <w:t xml:space="preserve">) путем полного погружения обрабатываемых материалов в дезинфицирующий раствор (Дезинфицирующее средство «Ника-Хлор»), с соблюдением заполнения раствором всех внутренних полостей обрабатываемых материалов; во время дезинфицирующей обработки контейнеры должны быть закрыты крышками. </w:t>
      </w:r>
      <w:r w:rsidRPr="00CF733E">
        <w:rPr>
          <w:rFonts w:ascii="Times New Roman" w:hAnsi="Times New Roman" w:cs="Times New Roman"/>
          <w:sz w:val="24"/>
          <w:szCs w:val="24"/>
        </w:rPr>
        <w:t xml:space="preserve">Вытряхивание необеззараженного сгустка крови из пробирки (флакона) запрещается. При погружении в дезинфицирующий раствор емкостей со сгустками крови необходимо соблюдать осторожность. Емкость берут анатомическим пинцетом так, чтобы одна его бранша вошла немного внутрь, и погружают ее в наклонном положении до полного заполнения раствором. При правильном погружении воздушные пузыри не образуются и емкость опускается на дно. После погружения всех емкостей пинцет обеззараживают (пункт в редакции, введенной в действие с 1 августа 2009 года </w:t>
      </w:r>
      <w:hyperlink r:id="rId14" w:history="1">
        <w:r w:rsidRPr="00CF733E">
          <w:rPr>
            <w:rStyle w:val="a8"/>
            <w:rFonts w:ascii="Times New Roman" w:hAnsi="Times New Roman" w:cs="Times New Roman"/>
            <w:sz w:val="24"/>
            <w:szCs w:val="24"/>
          </w:rPr>
          <w:t>Дополнениями и изменениями N 1 от 2 июня 2009 года</w:t>
        </w:r>
      </w:hyperlink>
      <w:r w:rsidRPr="00CF733E">
        <w:rPr>
          <w:rFonts w:ascii="Times New Roman" w:hAnsi="Times New Roman" w:cs="Times New Roman"/>
          <w:sz w:val="24"/>
          <w:szCs w:val="24"/>
        </w:rPr>
        <w:t>).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eastAsia="Calibri" w:hAnsi="Times New Roman" w:cs="Times New Roman"/>
          <w:sz w:val="24"/>
          <w:szCs w:val="24"/>
        </w:rPr>
        <w:t>По окончании времени обработки указанные материалы извлекают из контейнеров и после стекания дезинфицирующей жидкости упаковывают в пластиковые или бумажные пакеты, которые передают для обработки текучим паром в автоклаве (в соответствии с распорядком работы дезинфекционной службы). При автоклавировании достигается не только дополнительная дезинфекция, но и деформация (плавление и спекание) отдельных фрагментов изделий, что не позволяет их использовать повторно.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/>
          <w:sz w:val="24"/>
          <w:szCs w:val="24"/>
        </w:rPr>
        <w:t>7.4. Завершающий этап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F733E">
        <w:rPr>
          <w:rFonts w:ascii="Times New Roman" w:hAnsi="Times New Roman" w:cs="Times New Roman"/>
          <w:sz w:val="24"/>
          <w:szCs w:val="24"/>
        </w:rPr>
        <w:t>обработать 3% раствором перекиси водорода поверхности помещения и оборудования после окончания работ;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F733E">
        <w:rPr>
          <w:rFonts w:ascii="Times New Roman" w:hAnsi="Times New Roman" w:cs="Times New Roman"/>
          <w:sz w:val="24"/>
          <w:szCs w:val="24"/>
        </w:rPr>
        <w:t>обработать вытяжной шкаф и помещение ультрафиолетовыми лучами после окончания работ в течение 15 мин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33E">
        <w:rPr>
          <w:rFonts w:ascii="Times New Roman" w:hAnsi="Times New Roman" w:cs="Times New Roman"/>
          <w:bCs/>
          <w:sz w:val="24"/>
          <w:szCs w:val="24"/>
        </w:rPr>
        <w:t xml:space="preserve"> – перед использованием штатива, его необходимо замочить в 6% растворе перекиси водорода в </w:t>
      </w:r>
      <w:r w:rsidRPr="00CF733E">
        <w:rPr>
          <w:rFonts w:ascii="Times New Roman" w:hAnsi="Times New Roman" w:cs="Times New Roman"/>
          <w:sz w:val="24"/>
          <w:szCs w:val="24"/>
        </w:rPr>
        <w:t>контейнере КДС-КРОНТ</w:t>
      </w:r>
      <w:r w:rsidRPr="00CF733E">
        <w:rPr>
          <w:rFonts w:ascii="Times New Roman" w:hAnsi="Times New Roman" w:cs="Times New Roman"/>
          <w:bCs/>
          <w:sz w:val="24"/>
          <w:szCs w:val="24"/>
        </w:rPr>
        <w:t>, избегая образования воздушных пробок. Экспозиция не менее 6 ч.</w:t>
      </w:r>
    </w:p>
    <w:p w:rsidR="00CF733E" w:rsidRPr="00CF733E" w:rsidRDefault="00CF733E" w:rsidP="00CF733E">
      <w:pPr>
        <w:pStyle w:val="2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F733E">
        <w:rPr>
          <w:rFonts w:ascii="Times New Roman" w:hAnsi="Times New Roman" w:cs="Times New Roman"/>
          <w:b/>
          <w:bCs/>
          <w:iCs/>
          <w:sz w:val="24"/>
          <w:szCs w:val="24"/>
        </w:rPr>
        <w:t>Охрана труда и техника безопасности</w:t>
      </w:r>
    </w:p>
    <w:p w:rsidR="00CF733E" w:rsidRPr="00CF733E" w:rsidRDefault="00CF733E" w:rsidP="00CF733E">
      <w:pPr>
        <w:pStyle w:val="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При проведении процедуры необходимо соблюдать следующие инструкции по технике безопасности и инструкции по биобезопасности:</w:t>
      </w:r>
    </w:p>
    <w:p w:rsidR="00CF733E" w:rsidRPr="00CF733E" w:rsidRDefault="00CF733E" w:rsidP="00CF733E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 xml:space="preserve">ИОТ – 02 Инструкция по ОТ для неэлектротехнического персонала по электробезопасности на </w:t>
      </w:r>
      <w:r w:rsidRPr="00CF73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F733E">
        <w:rPr>
          <w:rFonts w:ascii="Times New Roman" w:hAnsi="Times New Roman" w:cs="Times New Roman"/>
          <w:sz w:val="24"/>
          <w:szCs w:val="24"/>
        </w:rPr>
        <w:t xml:space="preserve"> квалификационную группу;</w:t>
      </w:r>
    </w:p>
    <w:p w:rsidR="00CF733E" w:rsidRPr="00CF733E" w:rsidRDefault="00CF733E" w:rsidP="00CF733E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ИОТ – 10 Инструкция по ОТ при работе с облучателем бактерицидным ОБНП 2(2х15-01) «Генерис»;</w:t>
      </w:r>
    </w:p>
    <w:p w:rsidR="00CF733E" w:rsidRPr="00CF733E" w:rsidRDefault="00CF733E" w:rsidP="00CF733E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ИОТ – 34 Инструкция по ОТ при работе с ЛВЖ в лабораториях института;</w:t>
      </w:r>
    </w:p>
    <w:p w:rsidR="00CF733E" w:rsidRPr="00CF733E" w:rsidRDefault="00CF733E" w:rsidP="00CF733E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ИОТ – 72 Инструкция по ОТ при работе с перекисью водорода и органическими перекисными соединениями;</w:t>
      </w:r>
    </w:p>
    <w:p w:rsidR="00CF733E" w:rsidRPr="00CF733E" w:rsidRDefault="00CF733E" w:rsidP="00CF733E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>ИОТ – 86 Инструкция о мерах ПБ в лабораториях;</w:t>
      </w:r>
    </w:p>
    <w:p w:rsidR="00CF733E" w:rsidRPr="00CF733E" w:rsidRDefault="00CF733E" w:rsidP="00CF733E">
      <w:pPr>
        <w:pStyle w:val="2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 xml:space="preserve">ИОТ – 99 Правила работы с микроорганизмами </w:t>
      </w:r>
      <w:r w:rsidRPr="00CF73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F733E">
        <w:rPr>
          <w:rFonts w:ascii="Times New Roman" w:hAnsi="Times New Roman" w:cs="Times New Roman"/>
          <w:sz w:val="24"/>
          <w:szCs w:val="24"/>
        </w:rPr>
        <w:t>-</w:t>
      </w:r>
      <w:r w:rsidRPr="00CF73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733E">
        <w:rPr>
          <w:rFonts w:ascii="Times New Roman" w:hAnsi="Times New Roman" w:cs="Times New Roman"/>
          <w:sz w:val="24"/>
          <w:szCs w:val="24"/>
        </w:rPr>
        <w:t xml:space="preserve"> группы патогенности и возбудителями паразитарных болезней.</w:t>
      </w:r>
    </w:p>
    <w:p w:rsidR="00CF733E" w:rsidRPr="00CF733E" w:rsidRDefault="00CF733E" w:rsidP="00CF733E">
      <w:pPr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33E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Нормативные ссылки.</w:t>
      </w:r>
      <w:r w:rsidRPr="00CF73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F733E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33E" w:rsidRPr="00CF733E" w:rsidRDefault="00CF733E" w:rsidP="00CF733E">
      <w:pPr>
        <w:numPr>
          <w:ilvl w:val="3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33E">
        <w:rPr>
          <w:rFonts w:ascii="Times New Roman" w:eastAsia="Calibri" w:hAnsi="Times New Roman" w:cs="Times New Roman"/>
          <w:sz w:val="24"/>
          <w:szCs w:val="24"/>
        </w:rPr>
        <w:t>Методические рекомендации « Организация преаналитического этапа при централизации лабораторных исследований крови» (Одобрены на общероссийской научно-практической конференции «Реальные клинико-диагностические лабораторные услуги: степень соответствия стандартам лабораторной медицины, качество, себестоимость и цена» (Москва, 2-4 октября 2012 г.)</w:t>
      </w:r>
    </w:p>
    <w:p w:rsidR="00CF733E" w:rsidRPr="00CF733E" w:rsidRDefault="00CF733E" w:rsidP="00CF733E">
      <w:pPr>
        <w:numPr>
          <w:ilvl w:val="3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33E">
        <w:rPr>
          <w:rFonts w:ascii="Times New Roman" w:eastAsia="Calibri" w:hAnsi="Times New Roman" w:cs="Times New Roman"/>
          <w:sz w:val="24"/>
          <w:szCs w:val="24"/>
        </w:rPr>
        <w:t>ГОСТ Р 53079.4─2008. «Технологии медицинские лабораторные. Обеспечение качества клинических лабораторных исследований. Часть 4. Правила ведения преаналитического этапа». Введен в действие с 1.01.2010 года.</w:t>
      </w:r>
    </w:p>
    <w:p w:rsidR="00CF733E" w:rsidRPr="00CF733E" w:rsidRDefault="00CF733E" w:rsidP="00CF733E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CF733E">
        <w:rPr>
          <w:rFonts w:ascii="Times New Roman" w:hAnsi="Times New Roman"/>
        </w:rPr>
        <w:t>СанПин 1.3.2322-08 «Безопасность работы с микроорганизмами III-IV групп патогенности (опасности) и возбудителями паразитарных заболеваний»</w:t>
      </w:r>
    </w:p>
    <w:p w:rsidR="00CF733E" w:rsidRPr="00CF733E" w:rsidRDefault="00CF733E" w:rsidP="00CF733E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CF733E">
        <w:rPr>
          <w:rFonts w:ascii="Times New Roman" w:hAnsi="Times New Roman"/>
        </w:rPr>
        <w:t>СП 1.3.2518-09 Дополнения и изменения N 1 к санитарно-эпидемиологическим правилам "Безопасность работы с микроорганизмами III-IV групп патогенности (опасности) и возбудителями паразитарных болезней. СП 1.3.2322-08"</w:t>
      </w:r>
    </w:p>
    <w:p w:rsidR="00CF733E" w:rsidRPr="00CF733E" w:rsidRDefault="00CF733E" w:rsidP="00CF733E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CF733E">
        <w:rPr>
          <w:rFonts w:ascii="Times New Roman" w:hAnsi="Times New Roman"/>
        </w:rPr>
        <w:t>«Правила устройства, техники безопасности, производственной санитарии, противоэпидемического режима и личной гигиены при работе в лабораториях (отделениях, отделах) санитарно-эпидемиологических учреждений системы здравоохранения СССР», Москва, 1981 г.</w:t>
      </w:r>
    </w:p>
    <w:p w:rsidR="00CF733E" w:rsidRPr="00CF733E" w:rsidRDefault="00CF733E" w:rsidP="00CF733E">
      <w:pPr>
        <w:pStyle w:val="a"/>
        <w:numPr>
          <w:ilvl w:val="3"/>
          <w:numId w:val="11"/>
        </w:numPr>
        <w:spacing w:after="0" w:line="240" w:lineRule="auto"/>
        <w:ind w:left="0" w:firstLine="0"/>
        <w:rPr>
          <w:rFonts w:ascii="Times New Roman" w:hAnsi="Times New Roman"/>
        </w:rPr>
      </w:pPr>
      <w:r w:rsidRPr="00CF733E">
        <w:rPr>
          <w:rFonts w:ascii="Times New Roman" w:hAnsi="Times New Roman"/>
        </w:rPr>
        <w:t>Методические указания «Организация работы лабораторий, использующих методы амплификации нуклеиновых кислот при работе с материалом, содержащим микроорганизмы I-IV групп патогенности», 2009 г.</w:t>
      </w:r>
    </w:p>
    <w:p w:rsidR="00800706" w:rsidRPr="00CF733E" w:rsidRDefault="00CF733E" w:rsidP="00CF73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33E">
        <w:rPr>
          <w:rFonts w:ascii="Times New Roman" w:hAnsi="Times New Roman" w:cs="Times New Roman"/>
          <w:sz w:val="24"/>
          <w:szCs w:val="24"/>
        </w:rPr>
        <w:t xml:space="preserve">Ссылка на сайт производителя с инструкцией протокола выделения: </w:t>
      </w:r>
      <w:hyperlink r:id="rId15" w:history="1">
        <w:r w:rsidRPr="00CF733E">
          <w:rPr>
            <w:rStyle w:val="a8"/>
            <w:rFonts w:ascii="Times New Roman" w:hAnsi="Times New Roman" w:cs="Times New Roman"/>
            <w:sz w:val="24"/>
            <w:szCs w:val="24"/>
          </w:rPr>
          <w:t>https://www.qiagen.com/ru/resources/resourcedetail?id=0c4b31ab-f4fb-425f-99bf-10ab9538c061&amp;lang=en</w:t>
        </w:r>
      </w:hyperlink>
    </w:p>
    <w:p w:rsidR="007064A7" w:rsidRPr="00E67A16" w:rsidRDefault="007064A7" w:rsidP="00E56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4A7" w:rsidRPr="00E67A16" w:rsidRDefault="007064A7" w:rsidP="00E56D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4C7C" w:rsidRPr="00E67A16" w:rsidRDefault="007D4C7C">
      <w:pPr>
        <w:rPr>
          <w:rFonts w:ascii="Times New Roman" w:hAnsi="Times New Roman" w:cs="Times New Roman"/>
          <w:sz w:val="28"/>
          <w:szCs w:val="28"/>
        </w:rPr>
      </w:pPr>
    </w:p>
    <w:sectPr w:rsidR="007D4C7C" w:rsidRPr="00E67A16" w:rsidSect="007064A7">
      <w:head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48F2">
      <w:r>
        <w:separator/>
      </w:r>
    </w:p>
  </w:endnote>
  <w:endnote w:type="continuationSeparator" w:id="0">
    <w:p w:rsidR="00000000" w:rsidRDefault="002D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48F2">
      <w:r>
        <w:separator/>
      </w:r>
    </w:p>
  </w:footnote>
  <w:footnote w:type="continuationSeparator" w:id="0">
    <w:p w:rsidR="00000000" w:rsidRDefault="002D4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14" w:type="pct"/>
      <w:tblInd w:w="-88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pct5" w:color="auto" w:fill="auto"/>
      <w:tblLook w:val="0000" w:firstRow="0" w:lastRow="0" w:firstColumn="0" w:lastColumn="0" w:noHBand="0" w:noVBand="0"/>
    </w:tblPr>
    <w:tblGrid>
      <w:gridCol w:w="1142"/>
      <w:gridCol w:w="5371"/>
      <w:gridCol w:w="2601"/>
      <w:gridCol w:w="904"/>
      <w:gridCol w:w="1880"/>
    </w:tblGrid>
    <w:tr w:rsidR="00140B3A" w:rsidRPr="00B91FF5">
      <w:trPr>
        <w:trHeight w:val="701"/>
      </w:trPr>
      <w:tc>
        <w:tcPr>
          <w:tcW w:w="480" w:type="pct"/>
          <w:tcBorders>
            <w:right w:val="single" w:sz="4" w:space="0" w:color="auto"/>
          </w:tcBorders>
          <w:shd w:val="clear" w:color="auto" w:fill="auto"/>
        </w:tcPr>
        <w:p w:rsidR="00140B3A" w:rsidRPr="00B45F6E" w:rsidRDefault="00715474" w:rsidP="00140B3A">
          <w:pPr>
            <w:pStyle w:val="ab"/>
            <w:numPr>
              <w:ilvl w:val="12"/>
              <w:numId w:val="0"/>
            </w:numPr>
            <w:rPr>
              <w:b/>
              <w:sz w:val="18"/>
              <w:szCs w:val="18"/>
              <w:lang w:val="ru-RU"/>
            </w:rPr>
          </w:pPr>
          <w:r>
            <w:rPr>
              <w:b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177D594" wp14:editId="5D495C51">
                <wp:extent cx="447675" cy="447675"/>
                <wp:effectExtent l="0" t="0" r="9525" b="9525"/>
                <wp:docPr id="2" name="Рисунок 2" descr="embl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mbl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00706" w:rsidRPr="00B45F6E">
            <w:rPr>
              <w:b/>
              <w:sz w:val="18"/>
              <w:szCs w:val="18"/>
              <w:lang w:val="ru-RU"/>
            </w:rPr>
            <w:t xml:space="preserve"> </w:t>
          </w:r>
        </w:p>
      </w:tc>
      <w:tc>
        <w:tcPr>
          <w:tcW w:w="2257" w:type="pct"/>
          <w:tcBorders>
            <w:left w:val="single" w:sz="4" w:space="0" w:color="auto"/>
          </w:tcBorders>
          <w:shd w:val="clear" w:color="auto" w:fill="auto"/>
        </w:tcPr>
        <w:p w:rsidR="00140B3A" w:rsidRPr="00B45F6E" w:rsidRDefault="00800706" w:rsidP="00140B3A">
          <w:pPr>
            <w:pStyle w:val="ab"/>
            <w:numPr>
              <w:ilvl w:val="12"/>
              <w:numId w:val="0"/>
            </w:numPr>
            <w:rPr>
              <w:b/>
              <w:sz w:val="18"/>
              <w:szCs w:val="18"/>
              <w:lang w:val="ru-RU"/>
            </w:rPr>
          </w:pPr>
          <w:r w:rsidRPr="00B45F6E">
            <w:rPr>
              <w:b/>
              <w:color w:val="000000"/>
              <w:sz w:val="18"/>
              <w:szCs w:val="18"/>
              <w:lang w:val="ru-RU"/>
            </w:rPr>
            <w:t xml:space="preserve">Методика определения специфической активности, степени включения в </w:t>
          </w:r>
          <w:proofErr w:type="spellStart"/>
          <w:r w:rsidRPr="00B45F6E">
            <w:rPr>
              <w:b/>
              <w:color w:val="000000"/>
              <w:sz w:val="18"/>
              <w:szCs w:val="18"/>
              <w:lang w:val="ru-RU"/>
            </w:rPr>
            <w:t>липосомы</w:t>
          </w:r>
          <w:proofErr w:type="spellEnd"/>
          <w:r w:rsidRPr="00B45F6E">
            <w:rPr>
              <w:b/>
              <w:color w:val="000000"/>
              <w:sz w:val="18"/>
              <w:szCs w:val="18"/>
              <w:lang w:val="ru-RU"/>
            </w:rPr>
            <w:t xml:space="preserve"> и подлинности препарата </w:t>
          </w:r>
          <w:proofErr w:type="spellStart"/>
          <w:r w:rsidRPr="00B45F6E">
            <w:rPr>
              <w:b/>
              <w:sz w:val="18"/>
              <w:szCs w:val="18"/>
              <w:lang w:val="ru-RU"/>
            </w:rPr>
            <w:t>Реаферон</w:t>
          </w:r>
          <w:proofErr w:type="spellEnd"/>
          <w:r w:rsidRPr="00B45F6E">
            <w:rPr>
              <w:b/>
              <w:sz w:val="18"/>
              <w:szCs w:val="18"/>
              <w:lang w:val="ru-RU"/>
            </w:rPr>
            <w:t>-ЛИПИНТ</w:t>
          </w:r>
          <w:r w:rsidRPr="00B45F6E">
            <w:rPr>
              <w:b/>
              <w:sz w:val="18"/>
              <w:szCs w:val="18"/>
              <w:vertAlign w:val="superscript"/>
              <w:lang w:val="ru-RU"/>
            </w:rPr>
            <w:t>®</w:t>
          </w:r>
          <w:r w:rsidRPr="00B45F6E">
            <w:rPr>
              <w:b/>
              <w:sz w:val="18"/>
              <w:szCs w:val="18"/>
              <w:lang w:val="ru-RU"/>
            </w:rPr>
            <w:t xml:space="preserve"> 250 000 МЕ, 500 000 МЕ и 1 000 0000 МЕ</w:t>
          </w:r>
        </w:p>
      </w:tc>
      <w:tc>
        <w:tcPr>
          <w:tcW w:w="1093" w:type="pct"/>
          <w:shd w:val="clear" w:color="auto" w:fill="auto"/>
          <w:vAlign w:val="center"/>
        </w:tcPr>
        <w:p w:rsidR="00140B3A" w:rsidRPr="00810773" w:rsidRDefault="00800706" w:rsidP="00140B3A">
          <w:pPr>
            <w:jc w:val="center"/>
            <w:rPr>
              <w:b/>
              <w:color w:val="000000"/>
              <w:sz w:val="18"/>
              <w:szCs w:val="18"/>
            </w:rPr>
          </w:pPr>
          <w:r w:rsidRPr="00810773">
            <w:rPr>
              <w:b/>
              <w:color w:val="000000"/>
              <w:sz w:val="18"/>
              <w:szCs w:val="18"/>
            </w:rPr>
            <w:t>СМ-ПВА-4050-001-16-1</w:t>
          </w:r>
        </w:p>
        <w:p w:rsidR="00140B3A" w:rsidRPr="00B45F6E" w:rsidRDefault="002D48F2" w:rsidP="00140B3A">
          <w:pPr>
            <w:pStyle w:val="ab"/>
            <w:numPr>
              <w:ilvl w:val="12"/>
              <w:numId w:val="0"/>
            </w:numPr>
            <w:rPr>
              <w:b/>
              <w:sz w:val="18"/>
              <w:szCs w:val="18"/>
              <w:lang w:val="ru-RU"/>
            </w:rPr>
          </w:pPr>
        </w:p>
      </w:tc>
      <w:tc>
        <w:tcPr>
          <w:tcW w:w="380" w:type="pct"/>
          <w:shd w:val="clear" w:color="auto" w:fill="auto"/>
          <w:vAlign w:val="center"/>
        </w:tcPr>
        <w:p w:rsidR="00140B3A" w:rsidRPr="00B91FF5" w:rsidRDefault="00800706" w:rsidP="00140B3A">
          <w:pPr>
            <w:jc w:val="center"/>
            <w:rPr>
              <w:sz w:val="18"/>
              <w:szCs w:val="18"/>
            </w:rPr>
          </w:pPr>
          <w:r w:rsidRPr="00B91FF5">
            <w:rPr>
              <w:sz w:val="18"/>
              <w:szCs w:val="18"/>
            </w:rPr>
            <w:t>Версия № 1</w:t>
          </w:r>
        </w:p>
      </w:tc>
      <w:tc>
        <w:tcPr>
          <w:tcW w:w="790" w:type="pct"/>
          <w:shd w:val="clear" w:color="auto" w:fill="auto"/>
          <w:vAlign w:val="center"/>
        </w:tcPr>
        <w:p w:rsidR="00140B3A" w:rsidRPr="00B45F6E" w:rsidRDefault="00800706" w:rsidP="00140B3A">
          <w:pPr>
            <w:pStyle w:val="ae"/>
            <w:rPr>
              <w:sz w:val="18"/>
              <w:szCs w:val="18"/>
              <w:lang w:val="ru-RU"/>
            </w:rPr>
          </w:pPr>
          <w:proofErr w:type="spellStart"/>
          <w:proofErr w:type="gramStart"/>
          <w:r w:rsidRPr="00B45F6E">
            <w:rPr>
              <w:sz w:val="18"/>
              <w:szCs w:val="18"/>
              <w:lang w:val="ru-RU"/>
            </w:rPr>
            <w:t>Стр</w:t>
          </w:r>
          <w:proofErr w:type="spellEnd"/>
          <w:proofErr w:type="gramEnd"/>
          <w:r w:rsidRPr="00B45F6E">
            <w:rPr>
              <w:sz w:val="18"/>
              <w:szCs w:val="18"/>
              <w:lang w:val="ru-RU"/>
            </w:rPr>
            <w:t xml:space="preserve"> 1  из 1</w:t>
          </w:r>
        </w:p>
        <w:p w:rsidR="00140B3A" w:rsidRPr="00B91FF5" w:rsidRDefault="002D48F2" w:rsidP="00140B3A">
          <w:pPr>
            <w:ind w:hanging="108"/>
            <w:rPr>
              <w:snapToGrid w:val="0"/>
              <w:color w:val="365F91"/>
              <w:sz w:val="18"/>
              <w:szCs w:val="18"/>
            </w:rPr>
          </w:pPr>
        </w:p>
      </w:tc>
    </w:tr>
  </w:tbl>
  <w:p w:rsidR="00140B3A" w:rsidRDefault="002D48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82F"/>
    <w:multiLevelType w:val="multilevel"/>
    <w:tmpl w:val="FF2CF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>
    <w:nsid w:val="0DA0689B"/>
    <w:multiLevelType w:val="multilevel"/>
    <w:tmpl w:val="B3183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C78BB"/>
    <w:multiLevelType w:val="hybridMultilevel"/>
    <w:tmpl w:val="C17C5F26"/>
    <w:lvl w:ilvl="0" w:tplc="266699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ED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AE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83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81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A1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4D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4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A61BE7"/>
    <w:multiLevelType w:val="hybridMultilevel"/>
    <w:tmpl w:val="285E1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F5AC3"/>
    <w:multiLevelType w:val="hybridMultilevel"/>
    <w:tmpl w:val="8D0EFE34"/>
    <w:lvl w:ilvl="0" w:tplc="BD04B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ED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AE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83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81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A1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4D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4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3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0A2301C"/>
    <w:multiLevelType w:val="hybridMultilevel"/>
    <w:tmpl w:val="BD6E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F2E6B"/>
    <w:multiLevelType w:val="multilevel"/>
    <w:tmpl w:val="85C09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37EF0CA6"/>
    <w:multiLevelType w:val="hybridMultilevel"/>
    <w:tmpl w:val="550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13259"/>
    <w:multiLevelType w:val="hybridMultilevel"/>
    <w:tmpl w:val="5D1C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5298B"/>
    <w:multiLevelType w:val="hybridMultilevel"/>
    <w:tmpl w:val="AE80D2B8"/>
    <w:lvl w:ilvl="0" w:tplc="26669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522C"/>
    <w:multiLevelType w:val="hybridMultilevel"/>
    <w:tmpl w:val="C23C3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18350B"/>
    <w:multiLevelType w:val="hybridMultilevel"/>
    <w:tmpl w:val="966AC5E2"/>
    <w:lvl w:ilvl="0" w:tplc="78D86FE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C3E06"/>
    <w:multiLevelType w:val="hybridMultilevel"/>
    <w:tmpl w:val="96C22794"/>
    <w:lvl w:ilvl="0" w:tplc="BF6876D8">
      <w:start w:val="1"/>
      <w:numFmt w:val="decimal"/>
      <w:pStyle w:val="a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6170416C"/>
    <w:multiLevelType w:val="hybridMultilevel"/>
    <w:tmpl w:val="A31C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B1E0C"/>
    <w:multiLevelType w:val="multilevel"/>
    <w:tmpl w:val="FF2CF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6A95117F"/>
    <w:multiLevelType w:val="multilevel"/>
    <w:tmpl w:val="4B08C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6E1E3BAA"/>
    <w:multiLevelType w:val="hybridMultilevel"/>
    <w:tmpl w:val="B5A86338"/>
    <w:lvl w:ilvl="0" w:tplc="AB148D42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95AFB"/>
    <w:multiLevelType w:val="multilevel"/>
    <w:tmpl w:val="21B47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>
    <w:nsid w:val="7EE60DF3"/>
    <w:multiLevelType w:val="hybridMultilevel"/>
    <w:tmpl w:val="B9D48048"/>
    <w:lvl w:ilvl="0" w:tplc="26669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704EB4"/>
    <w:multiLevelType w:val="multilevel"/>
    <w:tmpl w:val="FD5E8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4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A7"/>
    <w:rsid w:val="00050455"/>
    <w:rsid w:val="00053AF5"/>
    <w:rsid w:val="000D57CC"/>
    <w:rsid w:val="00120AF1"/>
    <w:rsid w:val="001A681C"/>
    <w:rsid w:val="001D7964"/>
    <w:rsid w:val="001E1F4C"/>
    <w:rsid w:val="00216BDD"/>
    <w:rsid w:val="00296DC0"/>
    <w:rsid w:val="002D48F2"/>
    <w:rsid w:val="00372E30"/>
    <w:rsid w:val="004361B8"/>
    <w:rsid w:val="0045291D"/>
    <w:rsid w:val="004625A4"/>
    <w:rsid w:val="00554C9C"/>
    <w:rsid w:val="00557221"/>
    <w:rsid w:val="00594F83"/>
    <w:rsid w:val="005E13D6"/>
    <w:rsid w:val="00642CA7"/>
    <w:rsid w:val="006902F5"/>
    <w:rsid w:val="006B2DC0"/>
    <w:rsid w:val="007007B7"/>
    <w:rsid w:val="007064A7"/>
    <w:rsid w:val="00715474"/>
    <w:rsid w:val="007933E7"/>
    <w:rsid w:val="007939BD"/>
    <w:rsid w:val="007B0132"/>
    <w:rsid w:val="007D4C7C"/>
    <w:rsid w:val="00800706"/>
    <w:rsid w:val="00836410"/>
    <w:rsid w:val="008E5D89"/>
    <w:rsid w:val="00946DF5"/>
    <w:rsid w:val="009678C8"/>
    <w:rsid w:val="009A7537"/>
    <w:rsid w:val="009E570F"/>
    <w:rsid w:val="00B14246"/>
    <w:rsid w:val="00B34A0E"/>
    <w:rsid w:val="00BA4544"/>
    <w:rsid w:val="00BC6D5F"/>
    <w:rsid w:val="00C31BAE"/>
    <w:rsid w:val="00CA61E2"/>
    <w:rsid w:val="00CD4515"/>
    <w:rsid w:val="00CF733E"/>
    <w:rsid w:val="00D04C38"/>
    <w:rsid w:val="00D131B7"/>
    <w:rsid w:val="00D84DDA"/>
    <w:rsid w:val="00DD2219"/>
    <w:rsid w:val="00DF2B5D"/>
    <w:rsid w:val="00E0096D"/>
    <w:rsid w:val="00E0167F"/>
    <w:rsid w:val="00E1796C"/>
    <w:rsid w:val="00E56DAB"/>
    <w:rsid w:val="00E65888"/>
    <w:rsid w:val="00E67A16"/>
    <w:rsid w:val="00E846DC"/>
    <w:rsid w:val="00EE0F1D"/>
    <w:rsid w:val="00F04F40"/>
    <w:rsid w:val="00F76A4D"/>
    <w:rsid w:val="00FD640A"/>
    <w:rsid w:val="00FE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64A7"/>
    <w:pPr>
      <w:spacing w:after="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textrun">
    <w:name w:val="normaltextrun"/>
    <w:basedOn w:val="a1"/>
    <w:rsid w:val="00DD2219"/>
  </w:style>
  <w:style w:type="paragraph" w:customStyle="1" w:styleId="paragraph">
    <w:name w:val="paragraph"/>
    <w:basedOn w:val="a0"/>
    <w:rsid w:val="00DD22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DD2219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DD22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57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57221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iPriority w:val="99"/>
    <w:unhideWhenUsed/>
    <w:rsid w:val="00372E30"/>
    <w:rPr>
      <w:color w:val="0563C1" w:themeColor="hyperlink"/>
      <w:u w:val="single"/>
    </w:rPr>
  </w:style>
  <w:style w:type="paragraph" w:styleId="a9">
    <w:name w:val="Body Text Indent"/>
    <w:basedOn w:val="a0"/>
    <w:link w:val="aa"/>
    <w:rsid w:val="00FD640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FD640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0"/>
    <w:link w:val="20"/>
    <w:uiPriority w:val="99"/>
    <w:semiHidden/>
    <w:unhideWhenUsed/>
    <w:rsid w:val="0080070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00706"/>
  </w:style>
  <w:style w:type="paragraph" w:styleId="ab">
    <w:name w:val="header"/>
    <w:basedOn w:val="a0"/>
    <w:link w:val="ac"/>
    <w:rsid w:val="0080070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Верхний колонтитул Знак"/>
    <w:basedOn w:val="a1"/>
    <w:link w:val="ab"/>
    <w:rsid w:val="0080070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d">
    <w:name w:val="page number"/>
    <w:rsid w:val="00800706"/>
    <w:rPr>
      <w:rFonts w:cs="Times New Roman"/>
    </w:rPr>
  </w:style>
  <w:style w:type="paragraph" w:styleId="ae">
    <w:name w:val="footer"/>
    <w:basedOn w:val="a0"/>
    <w:link w:val="af"/>
    <w:rsid w:val="0080070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Нижний колонтитул Знак"/>
    <w:basedOn w:val="a1"/>
    <w:link w:val="ae"/>
    <w:rsid w:val="0080070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1">
    <w:name w:val="List 2"/>
    <w:basedOn w:val="a0"/>
    <w:rsid w:val="00800706"/>
    <w:pPr>
      <w:tabs>
        <w:tab w:val="left" w:pos="1134"/>
      </w:tabs>
      <w:overflowPunct w:val="0"/>
      <w:autoSpaceDE w:val="0"/>
      <w:autoSpaceDN w:val="0"/>
      <w:adjustRightInd w:val="0"/>
      <w:ind w:left="1134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0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0"/>
    <w:link w:val="af1"/>
    <w:rsid w:val="00800706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Знак"/>
    <w:basedOn w:val="a1"/>
    <w:link w:val="af0"/>
    <w:rsid w:val="0080070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">
    <w:name w:val="СОП_Норм_Ссылки"/>
    <w:basedOn w:val="a0"/>
    <w:qFormat/>
    <w:rsid w:val="00800706"/>
    <w:pPr>
      <w:numPr>
        <w:numId w:val="13"/>
      </w:numPr>
      <w:spacing w:after="240" w:line="276" w:lineRule="auto"/>
      <w:jc w:val="both"/>
    </w:pPr>
    <w:rPr>
      <w:rFonts w:ascii="Cambria" w:eastAsia="Calibri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64A7"/>
    <w:pPr>
      <w:spacing w:after="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textrun">
    <w:name w:val="normaltextrun"/>
    <w:basedOn w:val="a1"/>
    <w:rsid w:val="00DD2219"/>
  </w:style>
  <w:style w:type="paragraph" w:customStyle="1" w:styleId="paragraph">
    <w:name w:val="paragraph"/>
    <w:basedOn w:val="a0"/>
    <w:rsid w:val="00DD22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DD2219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DD22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557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57221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iPriority w:val="99"/>
    <w:unhideWhenUsed/>
    <w:rsid w:val="00372E30"/>
    <w:rPr>
      <w:color w:val="0563C1" w:themeColor="hyperlink"/>
      <w:u w:val="single"/>
    </w:rPr>
  </w:style>
  <w:style w:type="paragraph" w:styleId="a9">
    <w:name w:val="Body Text Indent"/>
    <w:basedOn w:val="a0"/>
    <w:link w:val="aa"/>
    <w:rsid w:val="00FD640A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FD640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0"/>
    <w:link w:val="20"/>
    <w:uiPriority w:val="99"/>
    <w:semiHidden/>
    <w:unhideWhenUsed/>
    <w:rsid w:val="00800706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00706"/>
  </w:style>
  <w:style w:type="paragraph" w:styleId="ab">
    <w:name w:val="header"/>
    <w:basedOn w:val="a0"/>
    <w:link w:val="ac"/>
    <w:rsid w:val="0080070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Верхний колонтитул Знак"/>
    <w:basedOn w:val="a1"/>
    <w:link w:val="ab"/>
    <w:rsid w:val="0080070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d">
    <w:name w:val="page number"/>
    <w:rsid w:val="00800706"/>
    <w:rPr>
      <w:rFonts w:cs="Times New Roman"/>
    </w:rPr>
  </w:style>
  <w:style w:type="paragraph" w:styleId="ae">
    <w:name w:val="footer"/>
    <w:basedOn w:val="a0"/>
    <w:link w:val="af"/>
    <w:rsid w:val="0080070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Нижний колонтитул Знак"/>
    <w:basedOn w:val="a1"/>
    <w:link w:val="ae"/>
    <w:rsid w:val="0080070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1">
    <w:name w:val="List 2"/>
    <w:basedOn w:val="a0"/>
    <w:rsid w:val="00800706"/>
    <w:pPr>
      <w:tabs>
        <w:tab w:val="left" w:pos="1134"/>
      </w:tabs>
      <w:overflowPunct w:val="0"/>
      <w:autoSpaceDE w:val="0"/>
      <w:autoSpaceDN w:val="0"/>
      <w:adjustRightInd w:val="0"/>
      <w:ind w:left="1134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0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0"/>
    <w:link w:val="af1"/>
    <w:rsid w:val="00800706"/>
    <w:pPr>
      <w:spacing w:after="12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Знак"/>
    <w:basedOn w:val="a1"/>
    <w:link w:val="af0"/>
    <w:rsid w:val="0080070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">
    <w:name w:val="СОП_Норм_Ссылки"/>
    <w:basedOn w:val="a0"/>
    <w:qFormat/>
    <w:rsid w:val="00800706"/>
    <w:pPr>
      <w:numPr>
        <w:numId w:val="13"/>
      </w:numPr>
      <w:spacing w:after="240" w:line="276" w:lineRule="auto"/>
      <w:jc w:val="both"/>
    </w:pPr>
    <w:rPr>
      <w:rFonts w:ascii="Cambria" w:eastAsia="Calibri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7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licon.ru/catalog/detail.php?IBLOCK_ID=4&amp;SECTION_ID=326&amp;ELEMENT_ID=22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elicon.ru/catalog/detail.php?IBLOCK_ID=4&amp;SECTION_ID=326&amp;ELEMENT_ID=22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licon.ru/catalog/detail.php?IBLOCK_ID=4&amp;SECTION_ID=326&amp;ELEMENT_ID=22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qiagen.com/ru/resources/resourcedetail?id=0c4b31ab-f4fb-425f-99bf-10ab9538c061&amp;lang=en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niboch.nsc.ru/doku.php/md_collection" TargetMode="External"/><Relationship Id="rId14" Type="http://schemas.openxmlformats.org/officeDocument/2006/relationships/hyperlink" Target="http://docs.cntd.ru/document/9021658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ADF3-D604-4B81-9750-CAFF411C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31</Pages>
  <Words>11319</Words>
  <Characters>64521</Characters>
  <Application>Microsoft Office Word</Application>
  <DocSecurity>0</DocSecurity>
  <Lines>537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Галиева Эльвира Расимовна</dc:creator>
  <cp:lastModifiedBy>Sokol</cp:lastModifiedBy>
  <cp:revision>13</cp:revision>
  <cp:lastPrinted>2017-09-14T04:16:00Z</cp:lastPrinted>
  <dcterms:created xsi:type="dcterms:W3CDTF">2017-10-20T08:21:00Z</dcterms:created>
  <dcterms:modified xsi:type="dcterms:W3CDTF">2017-10-20T09:57:00Z</dcterms:modified>
</cp:coreProperties>
</file>