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A" w:rsidRDefault="003C1A7A" w:rsidP="003C1A7A">
      <w:pPr>
        <w:pStyle w:val="1"/>
        <w:shd w:val="clear" w:color="auto" w:fill="FFFFFF"/>
        <w:spacing w:before="0" w:after="259" w:line="454" w:lineRule="atLeast"/>
        <w:rPr>
          <w:rFonts w:ascii="Arial" w:hAnsi="Arial" w:cs="Arial"/>
          <w:b w:val="0"/>
          <w:bCs w:val="0"/>
          <w:color w:val="1F469D"/>
          <w:sz w:val="39"/>
          <w:szCs w:val="39"/>
        </w:rPr>
      </w:pPr>
      <w:r>
        <w:rPr>
          <w:rFonts w:ascii="Arial" w:hAnsi="Arial" w:cs="Arial"/>
          <w:b w:val="0"/>
          <w:bCs w:val="0"/>
          <w:color w:val="1F469D"/>
          <w:sz w:val="39"/>
          <w:szCs w:val="39"/>
        </w:rPr>
        <w:t>Права и обязанности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Права граждан на получение бесплатной и качественной медицинской помощи определены законодательством РФ: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1. Права граждан в системе обязательного медицинского страхования (ст.16, гл.4 Федерального закона «Об обязательном медицинском страховании в РФ» от 29.11.2010 № 326-ФЗ):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бесплатное получение медицинской помощи:</w:t>
      </w:r>
    </w:p>
    <w:p w:rsidR="003C1A7A" w:rsidRDefault="003C1A7A" w:rsidP="003C1A7A">
      <w:pPr>
        <w:numPr>
          <w:ilvl w:val="1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на всей территории Российской Федерации в объеме, установленном базовой программой ОМС;</w:t>
      </w:r>
    </w:p>
    <w:p w:rsidR="003C1A7A" w:rsidRDefault="003C1A7A" w:rsidP="003C1A7A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на территории субъекта Российской Федерации, в котором выдан полис ОМС, в объеме, установленном территориальной программой ОМС;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выбор страховой медицинской организации;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замена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случае:</w:t>
      </w:r>
    </w:p>
    <w:p w:rsidR="003C1A7A" w:rsidRDefault="003C1A7A" w:rsidP="003C1A7A">
      <w:pPr>
        <w:numPr>
          <w:ilvl w:val="1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изменения места жительства и отсутствия по новому места жительства страховой компании, в которой застрахован гражданин;</w:t>
      </w:r>
    </w:p>
    <w:p w:rsidR="003C1A7A" w:rsidRDefault="003C1A7A" w:rsidP="003C1A7A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прекращения деятельности страховой компании на территории проживания гражданина.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РФ;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защита персональных данных, необходимых для ведения персонифицированного учета в сфере обязательного медицинского страхования;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РФ;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РФ;</w:t>
      </w:r>
    </w:p>
    <w:p w:rsidR="003C1A7A" w:rsidRDefault="003C1A7A" w:rsidP="003C1A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защита прав и законных интересов в сфере обязательного медицинского страхования.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Style w:val="a3"/>
          <w:rFonts w:ascii="Arial" w:hAnsi="Arial" w:cs="Arial"/>
          <w:color w:val="585858"/>
          <w:sz w:val="18"/>
          <w:szCs w:val="18"/>
        </w:rPr>
        <w:t>2. Основные принципы охраны здоровья страхования (гл. 2 Федерального закона «Об основах охраны здоровья граждан в РФ» от 01.11.2011 № 323-ФЗ)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Основными принципами охраны здоровья являются: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соблюдение прав граждан в сфере охраны здоровья и обеспечение связанных с этими правами государственных гарантий;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приоритет интересов пациента при оказании медицинской помощи;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приоритет охраны здоровья детей;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социальная защищенность граждан в случае утраты здоровья;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доступность и качество медицинской помощи;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недопустимость отказа в оказании медицинской помощи;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приоритет профилактики в сфере охраны здоровья;</w:t>
      </w:r>
    </w:p>
    <w:p w:rsidR="003C1A7A" w:rsidRDefault="003C1A7A" w:rsidP="003C1A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соблюдение врачебной тайны.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Style w:val="a3"/>
          <w:rFonts w:ascii="Arial" w:hAnsi="Arial" w:cs="Arial"/>
          <w:color w:val="585858"/>
          <w:sz w:val="18"/>
          <w:szCs w:val="18"/>
        </w:rPr>
        <w:t> 3. Приоритет интересов пациента при оказании медицинской помощи реализуется путем:</w:t>
      </w:r>
    </w:p>
    <w:p w:rsidR="003C1A7A" w:rsidRDefault="003C1A7A" w:rsidP="003C1A7A">
      <w:pPr>
        <w:numPr>
          <w:ilvl w:val="0"/>
          <w:numId w:val="3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lastRenderedPageBreak/>
        <w:t>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3C1A7A" w:rsidRDefault="003C1A7A" w:rsidP="003C1A7A">
      <w:pPr>
        <w:numPr>
          <w:ilvl w:val="0"/>
          <w:numId w:val="3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3C1A7A" w:rsidRDefault="003C1A7A" w:rsidP="003C1A7A">
      <w:pPr>
        <w:numPr>
          <w:ilvl w:val="0"/>
          <w:numId w:val="3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обеспечения ухода при оказании медицинской помощи;</w:t>
      </w:r>
    </w:p>
    <w:p w:rsidR="003C1A7A" w:rsidRDefault="003C1A7A" w:rsidP="003C1A7A">
      <w:pPr>
        <w:numPr>
          <w:ilvl w:val="0"/>
          <w:numId w:val="3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организации оказания медицинской помощи пациенту с учетом рационального использования его времени;</w:t>
      </w:r>
    </w:p>
    <w:p w:rsidR="003C1A7A" w:rsidRDefault="003C1A7A" w:rsidP="003C1A7A">
      <w:pPr>
        <w:numPr>
          <w:ilvl w:val="0"/>
          <w:numId w:val="3"/>
        </w:numPr>
        <w:shd w:val="clear" w:color="auto" w:fill="FFFFFF"/>
        <w:spacing w:before="100" w:beforeAutospacing="1" w:after="104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3C1A7A" w:rsidRDefault="003C1A7A" w:rsidP="003C1A7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Style w:val="a3"/>
          <w:rFonts w:ascii="Arial" w:hAnsi="Arial" w:cs="Arial"/>
          <w:color w:val="585858"/>
          <w:sz w:val="18"/>
          <w:szCs w:val="18"/>
        </w:rPr>
        <w:t>Обязанности застрахованного гражданина в системе ОМС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В соответствии со ст. 16 ФЗ № 326 от 29.11.2010 г. каждый застрахованный в системе ОМС гражданин обязан:</w:t>
      </w:r>
    </w:p>
    <w:p w:rsidR="003C1A7A" w:rsidRDefault="003C1A7A" w:rsidP="003C1A7A">
      <w:pPr>
        <w:numPr>
          <w:ilvl w:val="0"/>
          <w:numId w:val="4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3C1A7A" w:rsidRDefault="003C1A7A" w:rsidP="003C1A7A">
      <w:pPr>
        <w:numPr>
          <w:ilvl w:val="0"/>
          <w:numId w:val="4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 </w:t>
      </w:r>
    </w:p>
    <w:p w:rsidR="003C1A7A" w:rsidRDefault="003C1A7A" w:rsidP="003C1A7A">
      <w:pPr>
        <w:numPr>
          <w:ilvl w:val="0"/>
          <w:numId w:val="4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уведомить страховую медицинскую организацию об изменении фамилии, имени, отчества, документа, удостоверяющего личность, места жительства в течение одного месяца со дня, когда эти изменения произошли; </w:t>
      </w:r>
    </w:p>
    <w:p w:rsidR="003C1A7A" w:rsidRDefault="003C1A7A" w:rsidP="003C1A7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 </w:t>
      </w:r>
    </w:p>
    <w:p w:rsidR="003C1A7A" w:rsidRDefault="003C1A7A" w:rsidP="003C1A7A">
      <w:pPr>
        <w:pStyle w:val="a4"/>
        <w:shd w:val="clear" w:color="auto" w:fill="FFFFFF"/>
        <w:spacing w:before="0" w:beforeAutospacing="0" w:after="195" w:afterAutospacing="0" w:line="311" w:lineRule="atLeast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Нарушениями прав застрахованных лиц являются:</w:t>
      </w:r>
    </w:p>
    <w:p w:rsidR="003C1A7A" w:rsidRDefault="003C1A7A" w:rsidP="003C1A7A">
      <w:pPr>
        <w:numPr>
          <w:ilvl w:val="0"/>
          <w:numId w:val="5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отказ в оказании медицинской помощи  в объеме программы ОМС;</w:t>
      </w:r>
    </w:p>
    <w:p w:rsidR="003C1A7A" w:rsidRDefault="003C1A7A" w:rsidP="003C1A7A">
      <w:pPr>
        <w:numPr>
          <w:ilvl w:val="0"/>
          <w:numId w:val="5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отказ в оказании экстренной медицинской помощи при отсутствии полиса ОМС;</w:t>
      </w:r>
    </w:p>
    <w:p w:rsidR="003C1A7A" w:rsidRDefault="003C1A7A" w:rsidP="003C1A7A">
      <w:pPr>
        <w:numPr>
          <w:ilvl w:val="0"/>
          <w:numId w:val="5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несоблюдение сроков предоставления плановой медицинской помощи;</w:t>
      </w:r>
    </w:p>
    <w:p w:rsidR="003C1A7A" w:rsidRDefault="003C1A7A" w:rsidP="003C1A7A">
      <w:pPr>
        <w:numPr>
          <w:ilvl w:val="0"/>
          <w:numId w:val="5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предоставление медицинской помощи ненадлежащего качества;</w:t>
      </w:r>
    </w:p>
    <w:p w:rsidR="003C1A7A" w:rsidRDefault="003C1A7A" w:rsidP="003C1A7A">
      <w:pPr>
        <w:numPr>
          <w:ilvl w:val="0"/>
          <w:numId w:val="5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незаконное взимание оплаты за оказание медицинской помощи по программе ОМС, выдачу направлений на лечение и рецептов;</w:t>
      </w:r>
    </w:p>
    <w:p w:rsidR="003C1A7A" w:rsidRDefault="003C1A7A" w:rsidP="003C1A7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hAnsi="Arial" w:cs="Arial"/>
          <w:color w:val="585858"/>
          <w:sz w:val="18"/>
          <w:szCs w:val="18"/>
        </w:rPr>
      </w:pPr>
      <w:r>
        <w:rPr>
          <w:rFonts w:ascii="Arial" w:hAnsi="Arial" w:cs="Arial"/>
          <w:color w:val="585858"/>
          <w:sz w:val="18"/>
          <w:szCs w:val="18"/>
        </w:rPr>
        <w:t>предложение купить или оплатить лекарства, необходимые для вашего лечения в стационаре  и назначенные лечащим врачом.</w:t>
      </w:r>
    </w:p>
    <w:p w:rsidR="003C1A7A" w:rsidRDefault="003C1A7A" w:rsidP="003C1A7A">
      <w:pPr>
        <w:pStyle w:val="1"/>
        <w:shd w:val="clear" w:color="auto" w:fill="FFFFFF"/>
        <w:spacing w:before="0" w:after="259" w:line="454" w:lineRule="atLeast"/>
        <w:rPr>
          <w:rFonts w:ascii="Arial" w:hAnsi="Arial" w:cs="Arial"/>
          <w:b w:val="0"/>
          <w:bCs w:val="0"/>
          <w:color w:val="1F469D"/>
          <w:sz w:val="39"/>
          <w:szCs w:val="39"/>
        </w:rPr>
      </w:pPr>
    </w:p>
    <w:p w:rsidR="003C1A7A" w:rsidRDefault="003C1A7A" w:rsidP="003C1A7A">
      <w:pPr>
        <w:pStyle w:val="1"/>
        <w:shd w:val="clear" w:color="auto" w:fill="FFFFFF"/>
        <w:spacing w:before="0" w:after="259" w:line="454" w:lineRule="atLeast"/>
        <w:rPr>
          <w:rFonts w:ascii="Arial" w:hAnsi="Arial" w:cs="Arial"/>
          <w:b w:val="0"/>
          <w:bCs w:val="0"/>
          <w:color w:val="1F469D"/>
          <w:sz w:val="39"/>
          <w:szCs w:val="39"/>
        </w:rPr>
      </w:pPr>
      <w:r>
        <w:rPr>
          <w:rFonts w:ascii="Arial" w:hAnsi="Arial" w:cs="Arial"/>
          <w:b w:val="0"/>
          <w:bCs w:val="0"/>
          <w:color w:val="1F469D"/>
          <w:sz w:val="39"/>
          <w:szCs w:val="39"/>
        </w:rPr>
        <w:t>Сроки ожидания медицинской помощи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32"/>
        <w:gridCol w:w="3168"/>
      </w:tblGrid>
      <w:tr w:rsidR="003C1A7A" w:rsidRPr="0093537F" w:rsidTr="00850FF6">
        <w:tc>
          <w:tcPr>
            <w:tcW w:w="0" w:type="auto"/>
            <w:tcBorders>
              <w:top w:val="nil"/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Наименование субъекта РФ</w:t>
            </w:r>
          </w:p>
        </w:tc>
        <w:tc>
          <w:tcPr>
            <w:tcW w:w="0" w:type="auto"/>
            <w:tcBorders>
              <w:top w:val="nil"/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Новосибирская область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Предельные сроки плановой госпитализации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30 дней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госпитализация в дневном стационаре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20 рабочих дней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lastRenderedPageBreak/>
              <w:t>Сроки ожидания неотложной помощи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2 часа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Амбулаторный прие</w:t>
            </w:r>
            <w:proofErr w:type="gramStart"/>
            <w:r w:rsidRPr="0093537F">
              <w:rPr>
                <w:color w:val="585858"/>
              </w:rPr>
              <w:t>м-</w:t>
            </w:r>
            <w:proofErr w:type="gramEnd"/>
            <w:r w:rsidRPr="0093537F">
              <w:rPr>
                <w:color w:val="585858"/>
              </w:rPr>
              <w:t xml:space="preserve"> срок приема терапевтом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24 часа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Консультации специалистов - сроки ожидания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14 календарных дней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Исследования - сроки ожидания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14 календарных дней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КТ, МРТ, ангиография - сроки ожидания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30 календарных  дней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Время ожидания в день приема АПП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Не  определены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Время ожидания врача на дом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Не определены</w:t>
            </w:r>
          </w:p>
        </w:tc>
      </w:tr>
      <w:tr w:rsidR="003C1A7A" w:rsidRPr="0093537F" w:rsidTr="00850FF6">
        <w:tc>
          <w:tcPr>
            <w:tcW w:w="0" w:type="auto"/>
            <w:tcBorders>
              <w:bottom w:val="single" w:sz="4" w:space="0" w:color="DDDDDD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 xml:space="preserve">Время </w:t>
            </w:r>
            <w:proofErr w:type="spellStart"/>
            <w:r w:rsidRPr="0093537F">
              <w:rPr>
                <w:color w:val="585858"/>
              </w:rPr>
              <w:t>доезда</w:t>
            </w:r>
            <w:proofErr w:type="spellEnd"/>
            <w:r w:rsidRPr="0093537F">
              <w:rPr>
                <w:color w:val="585858"/>
              </w:rPr>
              <w:t xml:space="preserve"> бригады СМП  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3C1A7A" w:rsidRPr="0093537F" w:rsidRDefault="003C1A7A" w:rsidP="00850FF6">
            <w:pPr>
              <w:rPr>
                <w:color w:val="585858"/>
                <w:sz w:val="24"/>
                <w:szCs w:val="24"/>
              </w:rPr>
            </w:pPr>
            <w:r w:rsidRPr="0093537F">
              <w:rPr>
                <w:color w:val="585858"/>
              </w:rPr>
              <w:t>20 минут</w:t>
            </w:r>
          </w:p>
        </w:tc>
      </w:tr>
    </w:tbl>
    <w:p w:rsidR="003C1A7A" w:rsidRDefault="003C1A7A" w:rsidP="003C1A7A"/>
    <w:p w:rsidR="00224D3A" w:rsidRDefault="00224D3A"/>
    <w:sectPr w:rsidR="00224D3A" w:rsidSect="008A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51F"/>
    <w:multiLevelType w:val="multilevel"/>
    <w:tmpl w:val="7CF4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A3D0E"/>
    <w:multiLevelType w:val="multilevel"/>
    <w:tmpl w:val="E62A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F5166"/>
    <w:multiLevelType w:val="multilevel"/>
    <w:tmpl w:val="AE9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F7AA8"/>
    <w:multiLevelType w:val="multilevel"/>
    <w:tmpl w:val="B53A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F28EA"/>
    <w:multiLevelType w:val="multilevel"/>
    <w:tmpl w:val="BF42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1A7A"/>
    <w:rsid w:val="00224D3A"/>
    <w:rsid w:val="003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1A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A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99"/>
    <w:qFormat/>
    <w:rsid w:val="003C1A7A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3C1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gapeeva_al</dc:creator>
  <cp:lastModifiedBy>gapeeva_al</cp:lastModifiedBy>
  <cp:revision>1</cp:revision>
  <dcterms:created xsi:type="dcterms:W3CDTF">2017-10-17T04:00:00Z</dcterms:created>
  <dcterms:modified xsi:type="dcterms:W3CDTF">2017-10-17T04:00:00Z</dcterms:modified>
</cp:coreProperties>
</file>